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9C49F" w14:textId="77777777" w:rsidR="005376EE" w:rsidRDefault="005376EE">
      <w:pPr>
        <w:widowControl w:val="0"/>
        <w:pBdr>
          <w:top w:val="nil"/>
          <w:left w:val="nil"/>
          <w:bottom w:val="nil"/>
          <w:right w:val="nil"/>
          <w:between w:val="nil"/>
        </w:pBdr>
        <w:spacing w:after="0" w:line="276" w:lineRule="auto"/>
      </w:pPr>
    </w:p>
    <w:p w14:paraId="2BC8FA1B" w14:textId="77777777" w:rsidR="005376EE" w:rsidRDefault="005376EE">
      <w:pPr>
        <w:widowControl w:val="0"/>
        <w:pBdr>
          <w:top w:val="nil"/>
          <w:left w:val="nil"/>
          <w:bottom w:val="nil"/>
          <w:right w:val="nil"/>
          <w:between w:val="nil"/>
        </w:pBdr>
        <w:spacing w:after="0" w:line="276" w:lineRule="auto"/>
      </w:pPr>
      <w:bookmarkStart w:id="0" w:name="_heading=h.tyjcwt" w:colFirst="0" w:colLast="0"/>
      <w:bookmarkEnd w:id="0"/>
    </w:p>
    <w:p w14:paraId="582F9854" w14:textId="77777777" w:rsidR="005376EE" w:rsidRDefault="005376EE">
      <w:pPr>
        <w:widowControl w:val="0"/>
        <w:pBdr>
          <w:top w:val="nil"/>
          <w:left w:val="nil"/>
          <w:bottom w:val="nil"/>
          <w:right w:val="nil"/>
          <w:between w:val="nil"/>
        </w:pBdr>
        <w:spacing w:after="0" w:line="276" w:lineRule="auto"/>
      </w:pPr>
    </w:p>
    <w:p w14:paraId="34F3A309" w14:textId="77777777" w:rsidR="005376EE" w:rsidRDefault="005376EE">
      <w:pPr>
        <w:pBdr>
          <w:top w:val="nil"/>
          <w:left w:val="nil"/>
          <w:bottom w:val="nil"/>
          <w:right w:val="nil"/>
          <w:between w:val="nil"/>
        </w:pBdr>
        <w:tabs>
          <w:tab w:val="left" w:pos="8730"/>
        </w:tabs>
        <w:spacing w:after="0" w:line="240" w:lineRule="auto"/>
        <w:jc w:val="both"/>
        <w:rPr>
          <w:rFonts w:ascii="Times New Roman" w:eastAsia="Times New Roman" w:hAnsi="Times New Roman" w:cs="Times New Roman"/>
          <w:b/>
          <w:color w:val="000000"/>
          <w:sz w:val="24"/>
          <w:szCs w:val="24"/>
        </w:rPr>
      </w:pPr>
    </w:p>
    <w:p w14:paraId="01C265EB" w14:textId="77777777" w:rsidR="005376EE" w:rsidRDefault="005376EE">
      <w:pPr>
        <w:pBdr>
          <w:top w:val="nil"/>
          <w:left w:val="nil"/>
          <w:bottom w:val="nil"/>
          <w:right w:val="nil"/>
          <w:between w:val="nil"/>
        </w:pBdr>
        <w:tabs>
          <w:tab w:val="left" w:pos="8730"/>
        </w:tabs>
        <w:spacing w:after="0" w:line="240" w:lineRule="auto"/>
        <w:jc w:val="center"/>
        <w:rPr>
          <w:rFonts w:ascii="Times New Roman" w:eastAsia="Times New Roman" w:hAnsi="Times New Roman" w:cs="Times New Roman"/>
          <w:b/>
          <w:color w:val="000000"/>
          <w:sz w:val="24"/>
          <w:szCs w:val="24"/>
        </w:rPr>
      </w:pPr>
    </w:p>
    <w:p w14:paraId="19CC8D17" w14:textId="00FEB1CB" w:rsidR="005376EE" w:rsidRPr="00772C8A" w:rsidRDefault="00B34624">
      <w:pPr>
        <w:pBdr>
          <w:top w:val="nil"/>
          <w:left w:val="nil"/>
          <w:bottom w:val="nil"/>
          <w:right w:val="nil"/>
          <w:between w:val="nil"/>
        </w:pBdr>
        <w:tabs>
          <w:tab w:val="left" w:pos="8730"/>
        </w:tabs>
        <w:spacing w:after="0" w:line="240" w:lineRule="auto"/>
        <w:jc w:val="center"/>
        <w:rPr>
          <w:rFonts w:ascii="Times New Roman" w:eastAsia="Times New Roman" w:hAnsi="Times New Roman" w:cs="Times New Roman"/>
          <w:color w:val="000000"/>
          <w:sz w:val="24"/>
          <w:szCs w:val="24"/>
        </w:rPr>
      </w:pPr>
      <w:bookmarkStart w:id="1" w:name="_heading=h.30j0zll" w:colFirst="0" w:colLast="0"/>
      <w:bookmarkEnd w:id="1"/>
      <w:r w:rsidRPr="00772C8A">
        <w:rPr>
          <w:rFonts w:ascii="Times New Roman" w:eastAsia="Times New Roman" w:hAnsi="Times New Roman" w:cs="Times New Roman"/>
          <w:b/>
          <w:color w:val="000000"/>
          <w:sz w:val="24"/>
          <w:szCs w:val="24"/>
        </w:rPr>
        <w:t xml:space="preserve">Exploring </w:t>
      </w:r>
      <w:r w:rsidR="00267AB6" w:rsidRPr="00772C8A">
        <w:rPr>
          <w:rFonts w:ascii="Times New Roman" w:eastAsia="Times New Roman" w:hAnsi="Times New Roman" w:cs="Times New Roman"/>
          <w:b/>
          <w:color w:val="000000"/>
          <w:sz w:val="24"/>
          <w:szCs w:val="24"/>
        </w:rPr>
        <w:t>the effects of COVID –19 Pandemic on Low-Cost Private School Markets in Nairobi, Kenya</w:t>
      </w:r>
    </w:p>
    <w:p w14:paraId="574D5EFB" w14:textId="77777777" w:rsidR="005376EE" w:rsidRPr="00772C8A" w:rsidRDefault="005376EE">
      <w:pPr>
        <w:jc w:val="center"/>
        <w:rPr>
          <w:rFonts w:ascii="Times New Roman" w:eastAsia="Times New Roman" w:hAnsi="Times New Roman" w:cs="Times New Roman"/>
          <w:b/>
          <w:sz w:val="24"/>
          <w:szCs w:val="24"/>
        </w:rPr>
      </w:pPr>
    </w:p>
    <w:p w14:paraId="4E41B9CB" w14:textId="77777777" w:rsidR="005376EE" w:rsidRPr="00772C8A" w:rsidRDefault="005376EE">
      <w:pPr>
        <w:jc w:val="center"/>
        <w:rPr>
          <w:rFonts w:ascii="Times New Roman" w:eastAsia="Times New Roman" w:hAnsi="Times New Roman" w:cs="Times New Roman"/>
          <w:b/>
          <w:sz w:val="24"/>
          <w:szCs w:val="24"/>
        </w:rPr>
      </w:pPr>
    </w:p>
    <w:p w14:paraId="4A818F31" w14:textId="77777777" w:rsidR="005376EE" w:rsidRPr="00772C8A" w:rsidRDefault="005376EE">
      <w:pPr>
        <w:jc w:val="center"/>
        <w:rPr>
          <w:rFonts w:ascii="Times New Roman" w:eastAsia="Times New Roman" w:hAnsi="Times New Roman" w:cs="Times New Roman"/>
          <w:b/>
          <w:sz w:val="24"/>
          <w:szCs w:val="24"/>
        </w:rPr>
      </w:pPr>
    </w:p>
    <w:p w14:paraId="675F1A99" w14:textId="77777777" w:rsidR="005376EE" w:rsidRPr="00772C8A" w:rsidRDefault="005376EE">
      <w:pPr>
        <w:jc w:val="center"/>
        <w:rPr>
          <w:rFonts w:ascii="Times New Roman" w:eastAsia="Times New Roman" w:hAnsi="Times New Roman" w:cs="Times New Roman"/>
          <w:b/>
          <w:sz w:val="24"/>
          <w:szCs w:val="24"/>
        </w:rPr>
      </w:pPr>
    </w:p>
    <w:p w14:paraId="468C4A94" w14:textId="77777777" w:rsidR="005376EE" w:rsidRPr="00772C8A" w:rsidRDefault="005376EE">
      <w:pPr>
        <w:spacing w:after="0" w:line="240" w:lineRule="auto"/>
        <w:jc w:val="center"/>
        <w:rPr>
          <w:rFonts w:ascii="Times New Roman" w:eastAsia="Times New Roman" w:hAnsi="Times New Roman" w:cs="Times New Roman"/>
          <w:b/>
          <w:sz w:val="24"/>
          <w:szCs w:val="24"/>
        </w:rPr>
      </w:pPr>
    </w:p>
    <w:p w14:paraId="0F15F84B" w14:textId="77777777" w:rsidR="005376EE" w:rsidRPr="00772C8A" w:rsidRDefault="005376EE">
      <w:pPr>
        <w:spacing w:after="0" w:line="240" w:lineRule="auto"/>
        <w:jc w:val="center"/>
        <w:rPr>
          <w:rFonts w:ascii="Times New Roman" w:eastAsia="Times New Roman" w:hAnsi="Times New Roman" w:cs="Times New Roman"/>
          <w:b/>
          <w:sz w:val="24"/>
          <w:szCs w:val="24"/>
        </w:rPr>
      </w:pPr>
    </w:p>
    <w:p w14:paraId="58E317A2" w14:textId="77777777" w:rsidR="005376EE" w:rsidRPr="00772C8A" w:rsidRDefault="005376EE">
      <w:pPr>
        <w:spacing w:after="0" w:line="240" w:lineRule="auto"/>
        <w:jc w:val="center"/>
        <w:rPr>
          <w:rFonts w:ascii="Times New Roman" w:eastAsia="Times New Roman" w:hAnsi="Times New Roman" w:cs="Times New Roman"/>
          <w:b/>
          <w:sz w:val="24"/>
          <w:szCs w:val="24"/>
        </w:rPr>
      </w:pPr>
    </w:p>
    <w:p w14:paraId="1B0E7925" w14:textId="77777777" w:rsidR="005376EE" w:rsidRPr="00772C8A" w:rsidRDefault="005376EE">
      <w:pPr>
        <w:spacing w:after="0" w:line="240" w:lineRule="auto"/>
        <w:jc w:val="center"/>
        <w:rPr>
          <w:rFonts w:ascii="Times New Roman" w:eastAsia="Times New Roman" w:hAnsi="Times New Roman" w:cs="Times New Roman"/>
          <w:b/>
          <w:sz w:val="24"/>
          <w:szCs w:val="24"/>
        </w:rPr>
      </w:pPr>
    </w:p>
    <w:p w14:paraId="154A4B5F"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b/>
          <w:sz w:val="24"/>
          <w:szCs w:val="24"/>
        </w:rPr>
        <w:t>Submitted to:</w:t>
      </w:r>
    </w:p>
    <w:p w14:paraId="5E3A4790"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AMREF Health Africa Ethics &amp; Scientific Review Committee (ESRC), Kenya</w:t>
      </w:r>
    </w:p>
    <w:p w14:paraId="7CD84729"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102EE6A9"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7253911F"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b/>
          <w:sz w:val="24"/>
          <w:szCs w:val="24"/>
        </w:rPr>
        <w:t>Submitted by:</w:t>
      </w:r>
    </w:p>
    <w:p w14:paraId="0AF34727"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African Population and Health Research Center</w:t>
      </w:r>
    </w:p>
    <w:p w14:paraId="31FD646F"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Manga Close, Off Kirawa Road</w:t>
      </w:r>
    </w:p>
    <w:p w14:paraId="6102B1D1"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P.O. Box 10787-00100</w:t>
      </w:r>
    </w:p>
    <w:p w14:paraId="3F6C814F"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Nairobi, Kenya</w:t>
      </w:r>
    </w:p>
    <w:p w14:paraId="40A97A22"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40BF3A4D"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Phone: +254 20 4001000</w:t>
      </w:r>
    </w:p>
    <w:p w14:paraId="032C6E8C"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Fax: +254 20 4001101</w:t>
      </w:r>
    </w:p>
    <w:p w14:paraId="5A99AAC7"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54397DCB"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3C9BBBFF"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3D880B04"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271B6914" w14:textId="77777777" w:rsidR="005376EE" w:rsidRPr="00772C8A" w:rsidRDefault="00267AB6">
      <w:pPr>
        <w:spacing w:after="0" w:line="240" w:lineRule="auto"/>
        <w:jc w:val="center"/>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b/>
          <w:sz w:val="24"/>
          <w:szCs w:val="24"/>
        </w:rPr>
        <w:t xml:space="preserve">Principal Investigator: </w:t>
      </w:r>
      <w:r w:rsidRPr="00772C8A">
        <w:rPr>
          <w:rFonts w:ascii="Times New Roman" w:eastAsia="Times New Roman" w:hAnsi="Times New Roman" w:cs="Times New Roman"/>
          <w:sz w:val="24"/>
          <w:szCs w:val="24"/>
        </w:rPr>
        <w:t>Dr. Moses Ngware (</w:t>
      </w:r>
      <w:r w:rsidRPr="00772C8A">
        <w:rPr>
          <w:rFonts w:ascii="Times New Roman" w:eastAsia="Times New Roman" w:hAnsi="Times New Roman" w:cs="Times New Roman"/>
          <w:color w:val="0563C1"/>
          <w:sz w:val="24"/>
          <w:szCs w:val="24"/>
          <w:u w:val="single"/>
        </w:rPr>
        <w:t>mngware@aphrc.org)</w:t>
      </w:r>
      <w:r w:rsidRPr="00772C8A">
        <w:rPr>
          <w:rFonts w:ascii="Times New Roman" w:eastAsia="Times New Roman" w:hAnsi="Times New Roman" w:cs="Times New Roman"/>
          <w:sz w:val="24"/>
          <w:szCs w:val="24"/>
        </w:rPr>
        <w:t xml:space="preserve">, </w:t>
      </w:r>
    </w:p>
    <w:p w14:paraId="619AE8D3"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0EE2C836"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2D278620" w14:textId="77777777" w:rsidR="00D9762C" w:rsidRPr="00772C8A" w:rsidRDefault="00267AB6">
      <w:pPr>
        <w:jc w:val="center"/>
        <w:rPr>
          <w:rFonts w:ascii="Times New Roman" w:eastAsia="Times New Roman" w:hAnsi="Times New Roman" w:cs="Times New Roman"/>
          <w:sz w:val="24"/>
          <w:szCs w:val="24"/>
        </w:rPr>
      </w:pPr>
      <w:r w:rsidRPr="00772C8A">
        <w:rPr>
          <w:rFonts w:ascii="Times New Roman" w:eastAsia="Times New Roman" w:hAnsi="Times New Roman" w:cs="Times New Roman"/>
          <w:b/>
          <w:sz w:val="24"/>
          <w:szCs w:val="24"/>
        </w:rPr>
        <w:t xml:space="preserve">Co-Investigators: </w:t>
      </w:r>
      <w:r w:rsidRPr="00772C8A">
        <w:rPr>
          <w:rFonts w:ascii="Times New Roman" w:eastAsia="Times New Roman" w:hAnsi="Times New Roman" w:cs="Times New Roman"/>
          <w:sz w:val="24"/>
          <w:szCs w:val="24"/>
        </w:rPr>
        <w:t xml:space="preserve">John Muchira, Catherine Asego, Francis Kiroro, Maurice Mutisya, Vollan Ochieng, </w:t>
      </w:r>
      <w:r w:rsidR="00D9762C" w:rsidRPr="00772C8A">
        <w:rPr>
          <w:rFonts w:ascii="Times New Roman" w:eastAsia="Times New Roman" w:hAnsi="Times New Roman" w:cs="Times New Roman"/>
          <w:sz w:val="24"/>
          <w:szCs w:val="24"/>
        </w:rPr>
        <w:t>Caroline Thiongo</w:t>
      </w:r>
      <w:r w:rsidR="00716815" w:rsidRPr="00772C8A">
        <w:rPr>
          <w:rFonts w:ascii="Times New Roman" w:eastAsia="Times New Roman" w:hAnsi="Times New Roman" w:cs="Times New Roman"/>
          <w:sz w:val="24"/>
          <w:szCs w:val="24"/>
        </w:rPr>
        <w:t xml:space="preserve"> </w:t>
      </w:r>
    </w:p>
    <w:p w14:paraId="6051508A" w14:textId="77777777" w:rsidR="005376EE" w:rsidRPr="00772C8A" w:rsidRDefault="00DD434A">
      <w:pPr>
        <w:jc w:val="cente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Rita Perakis</w:t>
      </w:r>
      <w:r w:rsidR="00D9762C"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and Aisha Ali</w:t>
      </w:r>
      <w:r w:rsidR="00D9762C" w:rsidRPr="00772C8A">
        <w:rPr>
          <w:rFonts w:ascii="Times New Roman" w:eastAsia="Times New Roman" w:hAnsi="Times New Roman" w:cs="Times New Roman"/>
          <w:sz w:val="24"/>
          <w:szCs w:val="24"/>
        </w:rPr>
        <w:t xml:space="preserve"> (Center for Global Development)</w:t>
      </w:r>
    </w:p>
    <w:p w14:paraId="2A8BB2F3"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4C5CCE92" w14:textId="77777777" w:rsidR="005376EE" w:rsidRPr="00772C8A" w:rsidRDefault="005376EE">
      <w:pPr>
        <w:spacing w:after="0" w:line="240" w:lineRule="auto"/>
        <w:jc w:val="center"/>
        <w:rPr>
          <w:rFonts w:ascii="Times New Roman" w:eastAsia="Times New Roman" w:hAnsi="Times New Roman" w:cs="Times New Roman"/>
          <w:sz w:val="24"/>
          <w:szCs w:val="24"/>
        </w:rPr>
      </w:pPr>
    </w:p>
    <w:p w14:paraId="1F6D9D05"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4B2D8475"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2C3F6CD3"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183E98D8"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347A672B" w14:textId="77777777" w:rsidR="005376EE" w:rsidRPr="00772C8A" w:rsidRDefault="005376EE">
      <w:pPr>
        <w:jc w:val="both"/>
        <w:rPr>
          <w:rFonts w:ascii="Times New Roman" w:eastAsia="Times New Roman" w:hAnsi="Times New Roman" w:cs="Times New Roman"/>
          <w:b/>
          <w:sz w:val="24"/>
          <w:szCs w:val="24"/>
        </w:rPr>
      </w:pPr>
    </w:p>
    <w:p w14:paraId="56D4A826" w14:textId="77777777" w:rsidR="005376EE" w:rsidRPr="00772C8A" w:rsidRDefault="005376EE">
      <w:pPr>
        <w:jc w:val="both"/>
        <w:rPr>
          <w:rFonts w:ascii="Times New Roman" w:eastAsia="Times New Roman" w:hAnsi="Times New Roman" w:cs="Times New Roman"/>
          <w:b/>
          <w:sz w:val="24"/>
          <w:szCs w:val="24"/>
        </w:rPr>
      </w:pPr>
    </w:p>
    <w:p w14:paraId="3743973E" w14:textId="77777777" w:rsidR="005376EE" w:rsidRPr="00772C8A" w:rsidRDefault="00267AB6">
      <w:pPr>
        <w:jc w:val="both"/>
        <w:rPr>
          <w:rFonts w:ascii="Times New Roman" w:eastAsia="Times New Roman" w:hAnsi="Times New Roman" w:cs="Times New Roman"/>
          <w:b/>
          <w:sz w:val="24"/>
          <w:szCs w:val="24"/>
        </w:rPr>
      </w:pPr>
      <w:r w:rsidRPr="00772C8A">
        <w:rPr>
          <w:rFonts w:ascii="Times New Roman" w:eastAsia="Times New Roman" w:hAnsi="Times New Roman" w:cs="Times New Roman"/>
          <w:b/>
          <w:sz w:val="24"/>
          <w:szCs w:val="24"/>
        </w:rPr>
        <w:lastRenderedPageBreak/>
        <w:t>Table of Contents</w:t>
      </w:r>
    </w:p>
    <w:sdt>
      <w:sdtPr>
        <w:id w:val="-1269226661"/>
        <w:docPartObj>
          <w:docPartGallery w:val="Table of Contents"/>
          <w:docPartUnique/>
        </w:docPartObj>
      </w:sdtPr>
      <w:sdtEndPr/>
      <w:sdtContent>
        <w:p w14:paraId="370DEC68" w14:textId="77777777" w:rsidR="003C2350" w:rsidRPr="00772C8A" w:rsidRDefault="00267AB6">
          <w:pPr>
            <w:pStyle w:val="TOC1"/>
            <w:tabs>
              <w:tab w:val="right" w:pos="9016"/>
            </w:tabs>
            <w:rPr>
              <w:rFonts w:asciiTheme="minorHAnsi" w:eastAsiaTheme="minorEastAsia" w:hAnsiTheme="minorHAnsi" w:cstheme="minorBidi"/>
              <w:noProof/>
              <w:lang w:val="en-US" w:eastAsia="en-US"/>
            </w:rPr>
          </w:pPr>
          <w:r w:rsidRPr="00772C8A">
            <w:fldChar w:fldCharType="begin"/>
          </w:r>
          <w:r w:rsidRPr="00772C8A">
            <w:instrText xml:space="preserve"> TOC \h \u \z </w:instrText>
          </w:r>
          <w:r w:rsidRPr="00772C8A">
            <w:fldChar w:fldCharType="separate"/>
          </w:r>
          <w:hyperlink w:anchor="_Toc74561777" w:history="1">
            <w:r w:rsidR="003C2350" w:rsidRPr="00772C8A">
              <w:rPr>
                <w:rStyle w:val="Hyperlink"/>
                <w:rFonts w:ascii="Times New Roman" w:eastAsia="Times New Roman" w:hAnsi="Times New Roman" w:cs="Times New Roman"/>
                <w:b/>
                <w:noProof/>
              </w:rPr>
              <w:t>Abstract</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_Toc74561777 \h </w:instrText>
            </w:r>
            <w:r w:rsidR="003C2350" w:rsidRPr="00772C8A">
              <w:rPr>
                <w:noProof/>
                <w:webHidden/>
              </w:rPr>
            </w:r>
            <w:r w:rsidR="003C2350" w:rsidRPr="00772C8A">
              <w:rPr>
                <w:noProof/>
                <w:webHidden/>
              </w:rPr>
              <w:fldChar w:fldCharType="separate"/>
            </w:r>
            <w:r w:rsidR="003C2350" w:rsidRPr="00772C8A">
              <w:rPr>
                <w:noProof/>
                <w:webHidden/>
              </w:rPr>
              <w:t>3</w:t>
            </w:r>
            <w:r w:rsidR="003C2350" w:rsidRPr="00772C8A">
              <w:rPr>
                <w:noProof/>
                <w:webHidden/>
              </w:rPr>
              <w:fldChar w:fldCharType="end"/>
            </w:r>
          </w:hyperlink>
        </w:p>
        <w:p w14:paraId="2C33252E"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778" w:history="1">
            <w:r w:rsidR="003C2350" w:rsidRPr="00772C8A">
              <w:rPr>
                <w:rStyle w:val="Hyperlink"/>
                <w:rFonts w:ascii="Times New Roman" w:eastAsia="Times New Roman" w:hAnsi="Times New Roman" w:cs="Times New Roman"/>
                <w:b/>
                <w:noProof/>
              </w:rPr>
              <w:t>1.</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Introduction</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_Toc74561778 \h </w:instrText>
            </w:r>
            <w:r w:rsidR="003C2350" w:rsidRPr="00772C8A">
              <w:rPr>
                <w:noProof/>
                <w:webHidden/>
              </w:rPr>
            </w:r>
            <w:r w:rsidR="003C2350" w:rsidRPr="00772C8A">
              <w:rPr>
                <w:noProof/>
                <w:webHidden/>
              </w:rPr>
              <w:fldChar w:fldCharType="separate"/>
            </w:r>
            <w:r w:rsidR="003C2350" w:rsidRPr="00772C8A">
              <w:rPr>
                <w:noProof/>
                <w:webHidden/>
              </w:rPr>
              <w:t>5</w:t>
            </w:r>
            <w:r w:rsidR="003C2350" w:rsidRPr="00772C8A">
              <w:rPr>
                <w:noProof/>
                <w:webHidden/>
              </w:rPr>
              <w:fldChar w:fldCharType="end"/>
            </w:r>
          </w:hyperlink>
        </w:p>
        <w:p w14:paraId="41260F8E"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779" w:history="1">
            <w:r w:rsidR="003C2350" w:rsidRPr="00772C8A">
              <w:rPr>
                <w:rStyle w:val="Hyperlink"/>
                <w:rFonts w:ascii="Times New Roman" w:eastAsia="Times New Roman" w:hAnsi="Times New Roman" w:cs="Times New Roman"/>
                <w:b/>
                <w:noProof/>
              </w:rPr>
              <w:t>2.</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Problem Statement</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_Toc74561779 \h </w:instrText>
            </w:r>
            <w:r w:rsidR="003C2350" w:rsidRPr="00772C8A">
              <w:rPr>
                <w:noProof/>
                <w:webHidden/>
              </w:rPr>
            </w:r>
            <w:r w:rsidR="003C2350" w:rsidRPr="00772C8A">
              <w:rPr>
                <w:noProof/>
                <w:webHidden/>
              </w:rPr>
              <w:fldChar w:fldCharType="separate"/>
            </w:r>
            <w:r w:rsidR="003C2350" w:rsidRPr="00772C8A">
              <w:rPr>
                <w:noProof/>
                <w:webHidden/>
              </w:rPr>
              <w:t>7</w:t>
            </w:r>
            <w:r w:rsidR="003C2350" w:rsidRPr="00772C8A">
              <w:rPr>
                <w:noProof/>
                <w:webHidden/>
              </w:rPr>
              <w:fldChar w:fldCharType="end"/>
            </w:r>
          </w:hyperlink>
        </w:p>
        <w:p w14:paraId="6C2F9D1D"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780" w:history="1">
            <w:r w:rsidR="003C2350" w:rsidRPr="00772C8A">
              <w:rPr>
                <w:rStyle w:val="Hyperlink"/>
                <w:rFonts w:ascii="Times New Roman" w:eastAsia="Times New Roman" w:hAnsi="Times New Roman" w:cs="Times New Roman"/>
                <w:b/>
                <w:noProof/>
              </w:rPr>
              <w:t>3.</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Review of literature</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_Toc74561780 \h </w:instrText>
            </w:r>
            <w:r w:rsidR="003C2350" w:rsidRPr="00772C8A">
              <w:rPr>
                <w:noProof/>
                <w:webHidden/>
              </w:rPr>
            </w:r>
            <w:r w:rsidR="003C2350" w:rsidRPr="00772C8A">
              <w:rPr>
                <w:noProof/>
                <w:webHidden/>
              </w:rPr>
              <w:fldChar w:fldCharType="separate"/>
            </w:r>
            <w:r w:rsidR="003C2350" w:rsidRPr="00772C8A">
              <w:rPr>
                <w:noProof/>
                <w:webHidden/>
              </w:rPr>
              <w:t>8</w:t>
            </w:r>
            <w:r w:rsidR="003C2350" w:rsidRPr="00772C8A">
              <w:rPr>
                <w:noProof/>
                <w:webHidden/>
              </w:rPr>
              <w:fldChar w:fldCharType="end"/>
            </w:r>
          </w:hyperlink>
        </w:p>
        <w:p w14:paraId="79AB5C44"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781" w:history="1">
            <w:r w:rsidR="003C2350" w:rsidRPr="00772C8A">
              <w:rPr>
                <w:rStyle w:val="Hyperlink"/>
                <w:rFonts w:ascii="Times New Roman" w:eastAsia="Times New Roman" w:hAnsi="Times New Roman" w:cs="Times New Roman"/>
                <w:b/>
                <w:noProof/>
              </w:rPr>
              <w:t>4.</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The study objectives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_Toc74561781 \h </w:instrText>
            </w:r>
            <w:r w:rsidR="003C2350" w:rsidRPr="00772C8A">
              <w:rPr>
                <w:noProof/>
                <w:webHidden/>
              </w:rPr>
            </w:r>
            <w:r w:rsidR="003C2350" w:rsidRPr="00772C8A">
              <w:rPr>
                <w:noProof/>
                <w:webHidden/>
              </w:rPr>
              <w:fldChar w:fldCharType="separate"/>
            </w:r>
            <w:r w:rsidR="003C2350" w:rsidRPr="00772C8A">
              <w:rPr>
                <w:noProof/>
                <w:webHidden/>
              </w:rPr>
              <w:t>9</w:t>
            </w:r>
            <w:r w:rsidR="003C2350" w:rsidRPr="00772C8A">
              <w:rPr>
                <w:noProof/>
                <w:webHidden/>
              </w:rPr>
              <w:fldChar w:fldCharType="end"/>
            </w:r>
          </w:hyperlink>
        </w:p>
        <w:p w14:paraId="3DFF8AEC"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782" w:history="1">
            <w:r w:rsidR="003C2350" w:rsidRPr="00772C8A">
              <w:rPr>
                <w:rStyle w:val="Hyperlink"/>
                <w:rFonts w:ascii="Times New Roman" w:eastAsia="Times New Roman" w:hAnsi="Times New Roman" w:cs="Times New Roman"/>
                <w:b/>
                <w:noProof/>
              </w:rPr>
              <w:t>5.</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Research questions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_Toc74561782 \h </w:instrText>
            </w:r>
            <w:r w:rsidR="003C2350" w:rsidRPr="00772C8A">
              <w:rPr>
                <w:noProof/>
                <w:webHidden/>
              </w:rPr>
            </w:r>
            <w:r w:rsidR="003C2350" w:rsidRPr="00772C8A">
              <w:rPr>
                <w:noProof/>
                <w:webHidden/>
              </w:rPr>
              <w:fldChar w:fldCharType="separate"/>
            </w:r>
            <w:r w:rsidR="003C2350" w:rsidRPr="00772C8A">
              <w:rPr>
                <w:noProof/>
                <w:webHidden/>
              </w:rPr>
              <w:t>10</w:t>
            </w:r>
            <w:r w:rsidR="003C2350" w:rsidRPr="00772C8A">
              <w:rPr>
                <w:noProof/>
                <w:webHidden/>
              </w:rPr>
              <w:fldChar w:fldCharType="end"/>
            </w:r>
          </w:hyperlink>
        </w:p>
        <w:p w14:paraId="0F816112" w14:textId="77777777" w:rsidR="003C2350" w:rsidRPr="00772C8A" w:rsidRDefault="00262083">
          <w:pPr>
            <w:pStyle w:val="TOC1"/>
            <w:tabs>
              <w:tab w:val="right" w:pos="9016"/>
            </w:tabs>
            <w:rPr>
              <w:rFonts w:asciiTheme="minorHAnsi" w:eastAsiaTheme="minorEastAsia" w:hAnsiTheme="minorHAnsi" w:cstheme="minorBidi"/>
              <w:noProof/>
              <w:lang w:val="en-US" w:eastAsia="en-US"/>
            </w:rPr>
          </w:pPr>
          <w:hyperlink w:anchor="_Toc74561783" w:history="1">
            <w:r w:rsidR="003C2350" w:rsidRPr="00772C8A">
              <w:rPr>
                <w:rStyle w:val="Hyperlink"/>
                <w:rFonts w:ascii="Times New Roman" w:eastAsia="Times New Roman" w:hAnsi="Times New Roman" w:cs="Times New Roman"/>
                <w:i/>
                <w:noProof/>
              </w:rPr>
              <w:t>Operationalization of the key variables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_Toc74561783 \h </w:instrText>
            </w:r>
            <w:r w:rsidR="003C2350" w:rsidRPr="00772C8A">
              <w:rPr>
                <w:noProof/>
                <w:webHidden/>
              </w:rPr>
            </w:r>
            <w:r w:rsidR="003C2350" w:rsidRPr="00772C8A">
              <w:rPr>
                <w:noProof/>
                <w:webHidden/>
              </w:rPr>
              <w:fldChar w:fldCharType="separate"/>
            </w:r>
            <w:r w:rsidR="003C2350" w:rsidRPr="00772C8A">
              <w:rPr>
                <w:noProof/>
                <w:webHidden/>
              </w:rPr>
              <w:t>11</w:t>
            </w:r>
            <w:r w:rsidR="003C2350" w:rsidRPr="00772C8A">
              <w:rPr>
                <w:noProof/>
                <w:webHidden/>
              </w:rPr>
              <w:fldChar w:fldCharType="end"/>
            </w:r>
          </w:hyperlink>
        </w:p>
        <w:p w14:paraId="7175A124"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784" w:history="1">
            <w:r w:rsidR="003C2350" w:rsidRPr="00772C8A">
              <w:rPr>
                <w:rStyle w:val="Hyperlink"/>
                <w:rFonts w:ascii="Times New Roman" w:eastAsia="Times New Roman" w:hAnsi="Times New Roman" w:cs="Times New Roman"/>
                <w:b/>
                <w:noProof/>
              </w:rPr>
              <w:t>6.</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Conceptual Framework</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_Toc74561784 \h </w:instrText>
            </w:r>
            <w:r w:rsidR="003C2350" w:rsidRPr="00772C8A">
              <w:rPr>
                <w:noProof/>
                <w:webHidden/>
              </w:rPr>
            </w:r>
            <w:r w:rsidR="003C2350" w:rsidRPr="00772C8A">
              <w:rPr>
                <w:noProof/>
                <w:webHidden/>
              </w:rPr>
              <w:fldChar w:fldCharType="separate"/>
            </w:r>
            <w:r w:rsidR="003C2350" w:rsidRPr="00772C8A">
              <w:rPr>
                <w:noProof/>
                <w:webHidden/>
              </w:rPr>
              <w:t>13</w:t>
            </w:r>
            <w:r w:rsidR="003C2350" w:rsidRPr="00772C8A">
              <w:rPr>
                <w:noProof/>
                <w:webHidden/>
              </w:rPr>
              <w:fldChar w:fldCharType="end"/>
            </w:r>
          </w:hyperlink>
        </w:p>
        <w:p w14:paraId="48B3C55C" w14:textId="77777777" w:rsidR="003C2350" w:rsidRPr="00772C8A" w:rsidRDefault="00262083">
          <w:pPr>
            <w:pStyle w:val="TOC1"/>
            <w:tabs>
              <w:tab w:val="right" w:pos="9016"/>
            </w:tabs>
            <w:rPr>
              <w:rFonts w:asciiTheme="minorHAnsi" w:eastAsiaTheme="minorEastAsia" w:hAnsiTheme="minorHAnsi" w:cstheme="minorBidi"/>
              <w:noProof/>
              <w:lang w:val="en-US" w:eastAsia="en-US"/>
            </w:rPr>
          </w:pPr>
          <w:hyperlink w:anchor="_Toc74561785" w:history="1">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_Toc74561785 \h </w:instrText>
            </w:r>
            <w:r w:rsidR="003C2350" w:rsidRPr="00772C8A">
              <w:rPr>
                <w:noProof/>
                <w:webHidden/>
              </w:rPr>
            </w:r>
            <w:r w:rsidR="003C2350" w:rsidRPr="00772C8A">
              <w:rPr>
                <w:noProof/>
                <w:webHidden/>
              </w:rPr>
              <w:fldChar w:fldCharType="separate"/>
            </w:r>
            <w:r w:rsidR="003C2350" w:rsidRPr="00772C8A">
              <w:rPr>
                <w:noProof/>
                <w:webHidden/>
              </w:rPr>
              <w:t>13</w:t>
            </w:r>
            <w:r w:rsidR="003C2350" w:rsidRPr="00772C8A">
              <w:rPr>
                <w:noProof/>
                <w:webHidden/>
              </w:rPr>
              <w:fldChar w:fldCharType="end"/>
            </w:r>
          </w:hyperlink>
        </w:p>
        <w:p w14:paraId="33A727D3"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786" w:history="1">
            <w:r w:rsidR="003C2350" w:rsidRPr="00772C8A">
              <w:rPr>
                <w:rStyle w:val="Hyperlink"/>
                <w:rFonts w:ascii="Times New Roman" w:eastAsia="Times New Roman" w:hAnsi="Times New Roman" w:cs="Times New Roman"/>
                <w:b/>
                <w:noProof/>
              </w:rPr>
              <w:t>7.</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Methodology</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_Toc74561786 \h </w:instrText>
            </w:r>
            <w:r w:rsidR="003C2350" w:rsidRPr="00772C8A">
              <w:rPr>
                <w:noProof/>
                <w:webHidden/>
              </w:rPr>
            </w:r>
            <w:r w:rsidR="003C2350" w:rsidRPr="00772C8A">
              <w:rPr>
                <w:noProof/>
                <w:webHidden/>
              </w:rPr>
              <w:fldChar w:fldCharType="separate"/>
            </w:r>
            <w:r w:rsidR="003C2350" w:rsidRPr="00772C8A">
              <w:rPr>
                <w:noProof/>
                <w:webHidden/>
              </w:rPr>
              <w:t>14</w:t>
            </w:r>
            <w:r w:rsidR="003C2350" w:rsidRPr="00772C8A">
              <w:rPr>
                <w:noProof/>
                <w:webHidden/>
              </w:rPr>
              <w:fldChar w:fldCharType="end"/>
            </w:r>
          </w:hyperlink>
        </w:p>
        <w:p w14:paraId="2EAF957B"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87" w:history="1">
            <w:r w:rsidR="003C2350" w:rsidRPr="00772C8A">
              <w:rPr>
                <w:rStyle w:val="Hyperlink"/>
                <w:rFonts w:ascii="Times New Roman" w:eastAsia="Times New Roman" w:hAnsi="Times New Roman" w:cs="Times New Roman"/>
                <w:i/>
                <w:noProof/>
              </w:rPr>
              <w:t>Study design</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_Toc74561787 \h </w:instrText>
            </w:r>
            <w:r w:rsidR="003C2350" w:rsidRPr="00772C8A">
              <w:rPr>
                <w:noProof/>
                <w:webHidden/>
              </w:rPr>
            </w:r>
            <w:r w:rsidR="003C2350" w:rsidRPr="00772C8A">
              <w:rPr>
                <w:noProof/>
                <w:webHidden/>
              </w:rPr>
              <w:fldChar w:fldCharType="separate"/>
            </w:r>
            <w:r w:rsidR="003C2350" w:rsidRPr="00772C8A">
              <w:rPr>
                <w:noProof/>
                <w:webHidden/>
              </w:rPr>
              <w:t>14</w:t>
            </w:r>
            <w:r w:rsidR="003C2350" w:rsidRPr="00772C8A">
              <w:rPr>
                <w:noProof/>
                <w:webHidden/>
              </w:rPr>
              <w:fldChar w:fldCharType="end"/>
            </w:r>
          </w:hyperlink>
        </w:p>
        <w:p w14:paraId="210662A2"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88" w:history="1">
            <w:r w:rsidR="003C2350" w:rsidRPr="00772C8A">
              <w:rPr>
                <w:rStyle w:val="Hyperlink"/>
                <w:rFonts w:ascii="Times New Roman" w:eastAsia="Times New Roman" w:hAnsi="Times New Roman" w:cs="Times New Roman"/>
                <w:i/>
                <w:noProof/>
              </w:rPr>
              <w:t>Study sites and sampling techniques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_Toc74561788 \h </w:instrText>
            </w:r>
            <w:r w:rsidR="003C2350" w:rsidRPr="00772C8A">
              <w:rPr>
                <w:noProof/>
                <w:webHidden/>
              </w:rPr>
            </w:r>
            <w:r w:rsidR="003C2350" w:rsidRPr="00772C8A">
              <w:rPr>
                <w:noProof/>
                <w:webHidden/>
              </w:rPr>
              <w:fldChar w:fldCharType="separate"/>
            </w:r>
            <w:r w:rsidR="003C2350" w:rsidRPr="00772C8A">
              <w:rPr>
                <w:noProof/>
                <w:webHidden/>
              </w:rPr>
              <w:t>14</w:t>
            </w:r>
            <w:r w:rsidR="003C2350" w:rsidRPr="00772C8A">
              <w:rPr>
                <w:noProof/>
                <w:webHidden/>
              </w:rPr>
              <w:fldChar w:fldCharType="end"/>
            </w:r>
          </w:hyperlink>
        </w:p>
        <w:p w14:paraId="0D029741" w14:textId="77777777" w:rsidR="003C2350" w:rsidRPr="00772C8A" w:rsidRDefault="00262083">
          <w:pPr>
            <w:pStyle w:val="TOC1"/>
            <w:tabs>
              <w:tab w:val="right" w:pos="9016"/>
            </w:tabs>
            <w:rPr>
              <w:rFonts w:asciiTheme="minorHAnsi" w:eastAsiaTheme="minorEastAsia" w:hAnsiTheme="minorHAnsi" w:cstheme="minorBidi"/>
              <w:noProof/>
              <w:lang w:val="en-US" w:eastAsia="en-US"/>
            </w:rPr>
          </w:pPr>
          <w:hyperlink w:anchor="_Toc74561789" w:history="1">
            <w:r w:rsidR="003C2350" w:rsidRPr="00772C8A">
              <w:rPr>
                <w:rStyle w:val="Hyperlink"/>
                <w:rFonts w:ascii="Times New Roman" w:eastAsia="Times New Roman" w:hAnsi="Times New Roman" w:cs="Times New Roman"/>
                <w:b/>
                <w:noProof/>
              </w:rPr>
              <w:t>7.2 Data collection methods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_Toc74561789 \h </w:instrText>
            </w:r>
            <w:r w:rsidR="003C2350" w:rsidRPr="00772C8A">
              <w:rPr>
                <w:noProof/>
                <w:webHidden/>
              </w:rPr>
            </w:r>
            <w:r w:rsidR="003C2350" w:rsidRPr="00772C8A">
              <w:rPr>
                <w:noProof/>
                <w:webHidden/>
              </w:rPr>
              <w:fldChar w:fldCharType="separate"/>
            </w:r>
            <w:r w:rsidR="003C2350" w:rsidRPr="00772C8A">
              <w:rPr>
                <w:noProof/>
                <w:webHidden/>
              </w:rPr>
              <w:t>19</w:t>
            </w:r>
            <w:r w:rsidR="003C2350" w:rsidRPr="00772C8A">
              <w:rPr>
                <w:noProof/>
                <w:webHidden/>
              </w:rPr>
              <w:fldChar w:fldCharType="end"/>
            </w:r>
          </w:hyperlink>
        </w:p>
        <w:p w14:paraId="37714725"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90" w:history="1">
            <w:r w:rsidR="003C2350" w:rsidRPr="00772C8A">
              <w:rPr>
                <w:rStyle w:val="Hyperlink"/>
                <w:rFonts w:ascii="Times New Roman" w:eastAsia="Times New Roman" w:hAnsi="Times New Roman" w:cs="Times New Roman"/>
                <w:i/>
                <w:noProof/>
              </w:rPr>
              <w:t>Data collection processes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_Toc74561790 \h </w:instrText>
            </w:r>
            <w:r w:rsidR="003C2350" w:rsidRPr="00772C8A">
              <w:rPr>
                <w:noProof/>
                <w:webHidden/>
              </w:rPr>
            </w:r>
            <w:r w:rsidR="003C2350" w:rsidRPr="00772C8A">
              <w:rPr>
                <w:noProof/>
                <w:webHidden/>
              </w:rPr>
              <w:fldChar w:fldCharType="separate"/>
            </w:r>
            <w:r w:rsidR="003C2350" w:rsidRPr="00772C8A">
              <w:rPr>
                <w:noProof/>
                <w:webHidden/>
              </w:rPr>
              <w:t>20</w:t>
            </w:r>
            <w:r w:rsidR="003C2350" w:rsidRPr="00772C8A">
              <w:rPr>
                <w:noProof/>
                <w:webHidden/>
              </w:rPr>
              <w:fldChar w:fldCharType="end"/>
            </w:r>
          </w:hyperlink>
        </w:p>
        <w:p w14:paraId="0FC32891"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91" w:history="1">
            <w:r w:rsidR="003C2350" w:rsidRPr="00772C8A">
              <w:rPr>
                <w:rStyle w:val="Hyperlink"/>
                <w:rFonts w:ascii="Times New Roman" w:eastAsia="Times New Roman" w:hAnsi="Times New Roman" w:cs="Times New Roman"/>
                <w:i/>
                <w:noProof/>
              </w:rPr>
              <w:t>Study tools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_Toc74561791 \h </w:instrText>
            </w:r>
            <w:r w:rsidR="003C2350" w:rsidRPr="00772C8A">
              <w:rPr>
                <w:noProof/>
                <w:webHidden/>
              </w:rPr>
            </w:r>
            <w:r w:rsidR="003C2350" w:rsidRPr="00772C8A">
              <w:rPr>
                <w:noProof/>
                <w:webHidden/>
              </w:rPr>
              <w:fldChar w:fldCharType="separate"/>
            </w:r>
            <w:r w:rsidR="003C2350" w:rsidRPr="00772C8A">
              <w:rPr>
                <w:noProof/>
                <w:webHidden/>
              </w:rPr>
              <w:t>20</w:t>
            </w:r>
            <w:r w:rsidR="003C2350" w:rsidRPr="00772C8A">
              <w:rPr>
                <w:noProof/>
                <w:webHidden/>
              </w:rPr>
              <w:fldChar w:fldCharType="end"/>
            </w:r>
          </w:hyperlink>
        </w:p>
        <w:p w14:paraId="4CF7F926"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92" w:history="1">
            <w:r w:rsidR="003C2350" w:rsidRPr="00772C8A">
              <w:rPr>
                <w:rStyle w:val="Hyperlink"/>
                <w:rFonts w:ascii="Times New Roman" w:eastAsia="Times New Roman" w:hAnsi="Times New Roman" w:cs="Times New Roman"/>
                <w:i/>
                <w:noProof/>
              </w:rPr>
              <w:t>Recruitment and Training of Fieldworkers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_Toc74561792 \h </w:instrText>
            </w:r>
            <w:r w:rsidR="003C2350" w:rsidRPr="00772C8A">
              <w:rPr>
                <w:noProof/>
                <w:webHidden/>
              </w:rPr>
            </w:r>
            <w:r w:rsidR="003C2350" w:rsidRPr="00772C8A">
              <w:rPr>
                <w:noProof/>
                <w:webHidden/>
              </w:rPr>
              <w:fldChar w:fldCharType="separate"/>
            </w:r>
            <w:r w:rsidR="003C2350" w:rsidRPr="00772C8A">
              <w:rPr>
                <w:noProof/>
                <w:webHidden/>
              </w:rPr>
              <w:t>22</w:t>
            </w:r>
            <w:r w:rsidR="003C2350" w:rsidRPr="00772C8A">
              <w:rPr>
                <w:noProof/>
                <w:webHidden/>
              </w:rPr>
              <w:fldChar w:fldCharType="end"/>
            </w:r>
          </w:hyperlink>
        </w:p>
        <w:p w14:paraId="601E02AA" w14:textId="77777777" w:rsidR="003C2350" w:rsidRPr="00772C8A" w:rsidRDefault="00262083">
          <w:pPr>
            <w:pStyle w:val="TOC2"/>
            <w:tabs>
              <w:tab w:val="left" w:pos="880"/>
              <w:tab w:val="right" w:pos="9016"/>
            </w:tabs>
            <w:rPr>
              <w:rFonts w:asciiTheme="minorHAnsi" w:eastAsiaTheme="minorEastAsia" w:hAnsiTheme="minorHAnsi" w:cstheme="minorBidi"/>
              <w:noProof/>
              <w:lang w:val="en-US" w:eastAsia="en-US"/>
            </w:rPr>
          </w:pPr>
          <w:hyperlink w:anchor="_Toc74561793" w:history="1">
            <w:r w:rsidR="003C2350" w:rsidRPr="00772C8A">
              <w:rPr>
                <w:rStyle w:val="Hyperlink"/>
                <w:rFonts w:ascii="Times New Roman" w:eastAsia="Times New Roman" w:hAnsi="Times New Roman" w:cs="Times New Roman"/>
                <w:b/>
                <w:noProof/>
              </w:rPr>
              <w:t>7.4</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Data management and analysis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_Toc74561793 \h </w:instrText>
            </w:r>
            <w:r w:rsidR="003C2350" w:rsidRPr="00772C8A">
              <w:rPr>
                <w:noProof/>
                <w:webHidden/>
              </w:rPr>
            </w:r>
            <w:r w:rsidR="003C2350" w:rsidRPr="00772C8A">
              <w:rPr>
                <w:noProof/>
                <w:webHidden/>
              </w:rPr>
              <w:fldChar w:fldCharType="separate"/>
            </w:r>
            <w:r w:rsidR="003C2350" w:rsidRPr="00772C8A">
              <w:rPr>
                <w:noProof/>
                <w:webHidden/>
              </w:rPr>
              <w:t>23</w:t>
            </w:r>
            <w:r w:rsidR="003C2350" w:rsidRPr="00772C8A">
              <w:rPr>
                <w:noProof/>
                <w:webHidden/>
              </w:rPr>
              <w:fldChar w:fldCharType="end"/>
            </w:r>
          </w:hyperlink>
        </w:p>
        <w:p w14:paraId="7A59281E" w14:textId="77777777" w:rsidR="003C2350" w:rsidRPr="00772C8A" w:rsidRDefault="00262083">
          <w:pPr>
            <w:pStyle w:val="TOC1"/>
            <w:tabs>
              <w:tab w:val="right" w:pos="9016"/>
            </w:tabs>
            <w:rPr>
              <w:rFonts w:asciiTheme="minorHAnsi" w:eastAsiaTheme="minorEastAsia" w:hAnsiTheme="minorHAnsi" w:cstheme="minorBidi"/>
              <w:noProof/>
              <w:lang w:val="en-US" w:eastAsia="en-US"/>
            </w:rPr>
          </w:pPr>
          <w:hyperlink w:anchor="_Toc74561794" w:history="1">
            <w:r w:rsidR="003C2350" w:rsidRPr="00772C8A">
              <w:rPr>
                <w:rStyle w:val="Hyperlink"/>
                <w:rFonts w:ascii="Times New Roman" w:eastAsia="Times New Roman" w:hAnsi="Times New Roman" w:cs="Times New Roman"/>
                <w:i/>
                <w:noProof/>
              </w:rPr>
              <w:t>Data processing and analysis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_Toc74561794 \h </w:instrText>
            </w:r>
            <w:r w:rsidR="003C2350" w:rsidRPr="00772C8A">
              <w:rPr>
                <w:noProof/>
                <w:webHidden/>
              </w:rPr>
            </w:r>
            <w:r w:rsidR="003C2350" w:rsidRPr="00772C8A">
              <w:rPr>
                <w:noProof/>
                <w:webHidden/>
              </w:rPr>
              <w:fldChar w:fldCharType="separate"/>
            </w:r>
            <w:r w:rsidR="003C2350" w:rsidRPr="00772C8A">
              <w:rPr>
                <w:noProof/>
                <w:webHidden/>
              </w:rPr>
              <w:t>23</w:t>
            </w:r>
            <w:r w:rsidR="003C2350" w:rsidRPr="00772C8A">
              <w:rPr>
                <w:noProof/>
                <w:webHidden/>
              </w:rPr>
              <w:fldChar w:fldCharType="end"/>
            </w:r>
          </w:hyperlink>
        </w:p>
        <w:p w14:paraId="49650A79" w14:textId="77777777" w:rsidR="003C2350" w:rsidRPr="00772C8A" w:rsidRDefault="00262083">
          <w:pPr>
            <w:pStyle w:val="TOC1"/>
            <w:tabs>
              <w:tab w:val="left" w:pos="660"/>
              <w:tab w:val="right" w:pos="9016"/>
            </w:tabs>
            <w:rPr>
              <w:rFonts w:asciiTheme="minorHAnsi" w:eastAsiaTheme="minorEastAsia" w:hAnsiTheme="minorHAnsi" w:cstheme="minorBidi"/>
              <w:noProof/>
              <w:lang w:val="en-US" w:eastAsia="en-US"/>
            </w:rPr>
          </w:pPr>
          <w:hyperlink w:anchor="_Toc74561795" w:history="1">
            <w:r w:rsidR="003C2350" w:rsidRPr="00772C8A">
              <w:rPr>
                <w:rStyle w:val="Hyperlink"/>
                <w:rFonts w:ascii="Times New Roman" w:eastAsia="Times New Roman" w:hAnsi="Times New Roman" w:cs="Times New Roman"/>
                <w:b/>
                <w:noProof/>
              </w:rPr>
              <w:t>7.5</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Study’s risks, limitations, assumptions, and mitigation of the risks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_Toc74561795 \h </w:instrText>
            </w:r>
            <w:r w:rsidR="003C2350" w:rsidRPr="00772C8A">
              <w:rPr>
                <w:noProof/>
                <w:webHidden/>
              </w:rPr>
            </w:r>
            <w:r w:rsidR="003C2350" w:rsidRPr="00772C8A">
              <w:rPr>
                <w:noProof/>
                <w:webHidden/>
              </w:rPr>
              <w:fldChar w:fldCharType="separate"/>
            </w:r>
            <w:r w:rsidR="003C2350" w:rsidRPr="00772C8A">
              <w:rPr>
                <w:noProof/>
                <w:webHidden/>
              </w:rPr>
              <w:t>25</w:t>
            </w:r>
            <w:r w:rsidR="003C2350" w:rsidRPr="00772C8A">
              <w:rPr>
                <w:noProof/>
                <w:webHidden/>
              </w:rPr>
              <w:fldChar w:fldCharType="end"/>
            </w:r>
          </w:hyperlink>
        </w:p>
        <w:p w14:paraId="444F9C4C"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96" w:history="1">
            <w:r w:rsidR="003C2350" w:rsidRPr="00772C8A">
              <w:rPr>
                <w:rStyle w:val="Hyperlink"/>
                <w:rFonts w:ascii="Times New Roman" w:eastAsia="Times New Roman" w:hAnsi="Times New Roman" w:cs="Times New Roman"/>
                <w:i/>
                <w:noProof/>
              </w:rPr>
              <w:t>Risks and Mitigation strategies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_Toc74561796 \h </w:instrText>
            </w:r>
            <w:r w:rsidR="003C2350" w:rsidRPr="00772C8A">
              <w:rPr>
                <w:noProof/>
                <w:webHidden/>
              </w:rPr>
            </w:r>
            <w:r w:rsidR="003C2350" w:rsidRPr="00772C8A">
              <w:rPr>
                <w:noProof/>
                <w:webHidden/>
              </w:rPr>
              <w:fldChar w:fldCharType="separate"/>
            </w:r>
            <w:r w:rsidR="003C2350" w:rsidRPr="00772C8A">
              <w:rPr>
                <w:noProof/>
                <w:webHidden/>
              </w:rPr>
              <w:t>25</w:t>
            </w:r>
            <w:r w:rsidR="003C2350" w:rsidRPr="00772C8A">
              <w:rPr>
                <w:noProof/>
                <w:webHidden/>
              </w:rPr>
              <w:fldChar w:fldCharType="end"/>
            </w:r>
          </w:hyperlink>
        </w:p>
        <w:p w14:paraId="3D2BEF5E"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97" w:history="1">
            <w:r w:rsidR="003C2350" w:rsidRPr="00772C8A">
              <w:rPr>
                <w:rStyle w:val="Hyperlink"/>
                <w:rFonts w:ascii="Times New Roman" w:eastAsia="Times New Roman" w:hAnsi="Times New Roman" w:cs="Times New Roman"/>
                <w:i/>
                <w:noProof/>
              </w:rPr>
              <w:t>Limitations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_Toc74561797 \h </w:instrText>
            </w:r>
            <w:r w:rsidR="003C2350" w:rsidRPr="00772C8A">
              <w:rPr>
                <w:noProof/>
                <w:webHidden/>
              </w:rPr>
            </w:r>
            <w:r w:rsidR="003C2350" w:rsidRPr="00772C8A">
              <w:rPr>
                <w:noProof/>
                <w:webHidden/>
              </w:rPr>
              <w:fldChar w:fldCharType="separate"/>
            </w:r>
            <w:r w:rsidR="003C2350" w:rsidRPr="00772C8A">
              <w:rPr>
                <w:noProof/>
                <w:webHidden/>
              </w:rPr>
              <w:t>26</w:t>
            </w:r>
            <w:r w:rsidR="003C2350" w:rsidRPr="00772C8A">
              <w:rPr>
                <w:noProof/>
                <w:webHidden/>
              </w:rPr>
              <w:fldChar w:fldCharType="end"/>
            </w:r>
          </w:hyperlink>
        </w:p>
        <w:p w14:paraId="598AC83B"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98" w:history="1">
            <w:r w:rsidR="003C2350" w:rsidRPr="00772C8A">
              <w:rPr>
                <w:rStyle w:val="Hyperlink"/>
                <w:rFonts w:ascii="Times New Roman" w:eastAsia="Times New Roman" w:hAnsi="Times New Roman" w:cs="Times New Roman"/>
                <w:i/>
                <w:noProof/>
              </w:rPr>
              <w:t>Assumptions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_Toc74561798 \h </w:instrText>
            </w:r>
            <w:r w:rsidR="003C2350" w:rsidRPr="00772C8A">
              <w:rPr>
                <w:noProof/>
                <w:webHidden/>
              </w:rPr>
            </w:r>
            <w:r w:rsidR="003C2350" w:rsidRPr="00772C8A">
              <w:rPr>
                <w:noProof/>
                <w:webHidden/>
              </w:rPr>
              <w:fldChar w:fldCharType="separate"/>
            </w:r>
            <w:r w:rsidR="003C2350" w:rsidRPr="00772C8A">
              <w:rPr>
                <w:noProof/>
                <w:webHidden/>
              </w:rPr>
              <w:t>26</w:t>
            </w:r>
            <w:r w:rsidR="003C2350" w:rsidRPr="00772C8A">
              <w:rPr>
                <w:noProof/>
                <w:webHidden/>
              </w:rPr>
              <w:fldChar w:fldCharType="end"/>
            </w:r>
          </w:hyperlink>
        </w:p>
        <w:p w14:paraId="3C306C88"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799" w:history="1">
            <w:r w:rsidR="003C2350" w:rsidRPr="00772C8A">
              <w:rPr>
                <w:rStyle w:val="Hyperlink"/>
                <w:rFonts w:ascii="Times New Roman" w:eastAsia="Times New Roman" w:hAnsi="Times New Roman" w:cs="Times New Roman"/>
                <w:b/>
                <w:noProof/>
              </w:rPr>
              <w:t>7.6 Findings dissemination strategy and stakeholders’ involvement</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_Toc74561799 \h </w:instrText>
            </w:r>
            <w:r w:rsidR="003C2350" w:rsidRPr="00772C8A">
              <w:rPr>
                <w:noProof/>
                <w:webHidden/>
              </w:rPr>
            </w:r>
            <w:r w:rsidR="003C2350" w:rsidRPr="00772C8A">
              <w:rPr>
                <w:noProof/>
                <w:webHidden/>
              </w:rPr>
              <w:fldChar w:fldCharType="separate"/>
            </w:r>
            <w:r w:rsidR="003C2350" w:rsidRPr="00772C8A">
              <w:rPr>
                <w:noProof/>
                <w:webHidden/>
              </w:rPr>
              <w:t>27</w:t>
            </w:r>
            <w:r w:rsidR="003C2350" w:rsidRPr="00772C8A">
              <w:rPr>
                <w:noProof/>
                <w:webHidden/>
              </w:rPr>
              <w:fldChar w:fldCharType="end"/>
            </w:r>
          </w:hyperlink>
        </w:p>
        <w:p w14:paraId="28C062DE" w14:textId="77777777" w:rsidR="003C2350" w:rsidRPr="00772C8A" w:rsidRDefault="00262083">
          <w:pPr>
            <w:pStyle w:val="TOC1"/>
            <w:tabs>
              <w:tab w:val="right" w:pos="9016"/>
            </w:tabs>
            <w:rPr>
              <w:rFonts w:asciiTheme="minorHAnsi" w:eastAsiaTheme="minorEastAsia" w:hAnsiTheme="minorHAnsi" w:cstheme="minorBidi"/>
              <w:noProof/>
              <w:lang w:val="en-US" w:eastAsia="en-US"/>
            </w:rPr>
          </w:pPr>
          <w:hyperlink w:anchor="_Toc74561800" w:history="1">
            <w:r w:rsidR="003C2350" w:rsidRPr="00772C8A">
              <w:rPr>
                <w:rStyle w:val="Hyperlink"/>
                <w:rFonts w:ascii="Times New Roman" w:eastAsia="Times New Roman" w:hAnsi="Times New Roman" w:cs="Times New Roman"/>
                <w:i/>
                <w:noProof/>
              </w:rPr>
              <w:t>Possible policy implications of the study</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_Toc74561800 \h </w:instrText>
            </w:r>
            <w:r w:rsidR="003C2350" w:rsidRPr="00772C8A">
              <w:rPr>
                <w:noProof/>
                <w:webHidden/>
              </w:rPr>
            </w:r>
            <w:r w:rsidR="003C2350" w:rsidRPr="00772C8A">
              <w:rPr>
                <w:noProof/>
                <w:webHidden/>
              </w:rPr>
              <w:fldChar w:fldCharType="separate"/>
            </w:r>
            <w:r w:rsidR="003C2350" w:rsidRPr="00772C8A">
              <w:rPr>
                <w:noProof/>
                <w:webHidden/>
              </w:rPr>
              <w:t>27</w:t>
            </w:r>
            <w:r w:rsidR="003C2350" w:rsidRPr="00772C8A">
              <w:rPr>
                <w:noProof/>
                <w:webHidden/>
              </w:rPr>
              <w:fldChar w:fldCharType="end"/>
            </w:r>
          </w:hyperlink>
        </w:p>
        <w:p w14:paraId="779DA0BB"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801" w:history="1">
            <w:r w:rsidR="003C2350" w:rsidRPr="00772C8A">
              <w:rPr>
                <w:rStyle w:val="Hyperlink"/>
                <w:rFonts w:ascii="Times New Roman" w:eastAsia="Times New Roman" w:hAnsi="Times New Roman" w:cs="Times New Roman"/>
                <w:b/>
                <w:noProof/>
              </w:rPr>
              <w:t>8.</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Management and Organization of the Study</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_Toc74561801 \h </w:instrText>
            </w:r>
            <w:r w:rsidR="003C2350" w:rsidRPr="00772C8A">
              <w:rPr>
                <w:noProof/>
                <w:webHidden/>
              </w:rPr>
            </w:r>
            <w:r w:rsidR="003C2350" w:rsidRPr="00772C8A">
              <w:rPr>
                <w:noProof/>
                <w:webHidden/>
              </w:rPr>
              <w:fldChar w:fldCharType="separate"/>
            </w:r>
            <w:r w:rsidR="003C2350" w:rsidRPr="00772C8A">
              <w:rPr>
                <w:noProof/>
                <w:webHidden/>
              </w:rPr>
              <w:t>28</w:t>
            </w:r>
            <w:r w:rsidR="003C2350" w:rsidRPr="00772C8A">
              <w:rPr>
                <w:noProof/>
                <w:webHidden/>
              </w:rPr>
              <w:fldChar w:fldCharType="end"/>
            </w:r>
          </w:hyperlink>
        </w:p>
        <w:p w14:paraId="752C2E13" w14:textId="77777777" w:rsidR="003C2350" w:rsidRPr="00772C8A" w:rsidRDefault="00262083">
          <w:pPr>
            <w:pStyle w:val="TOC1"/>
            <w:tabs>
              <w:tab w:val="left" w:pos="440"/>
              <w:tab w:val="right" w:pos="9016"/>
            </w:tabs>
            <w:rPr>
              <w:rFonts w:asciiTheme="minorHAnsi" w:eastAsiaTheme="minorEastAsia" w:hAnsiTheme="minorHAnsi" w:cstheme="minorBidi"/>
              <w:noProof/>
              <w:lang w:val="en-US" w:eastAsia="en-US"/>
            </w:rPr>
          </w:pPr>
          <w:hyperlink w:anchor="_Toc74561802" w:history="1">
            <w:r w:rsidR="003C2350" w:rsidRPr="00772C8A">
              <w:rPr>
                <w:rStyle w:val="Hyperlink"/>
                <w:rFonts w:ascii="Times New Roman" w:eastAsia="Times New Roman" w:hAnsi="Times New Roman" w:cs="Times New Roman"/>
                <w:b/>
                <w:noProof/>
              </w:rPr>
              <w:t>9.</w:t>
            </w:r>
            <w:r w:rsidR="003C2350" w:rsidRPr="00772C8A">
              <w:rPr>
                <w:rFonts w:asciiTheme="minorHAnsi" w:eastAsiaTheme="minorEastAsia" w:hAnsiTheme="minorHAnsi" w:cstheme="minorBidi"/>
                <w:noProof/>
                <w:lang w:val="en-US" w:eastAsia="en-US"/>
              </w:rPr>
              <w:tab/>
            </w:r>
            <w:r w:rsidR="003C2350" w:rsidRPr="00772C8A">
              <w:rPr>
                <w:rStyle w:val="Hyperlink"/>
                <w:rFonts w:ascii="Times New Roman" w:eastAsia="Times New Roman" w:hAnsi="Times New Roman" w:cs="Times New Roman"/>
                <w:b/>
                <w:noProof/>
              </w:rPr>
              <w:t>Appendices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_Toc74561802 \h </w:instrText>
            </w:r>
            <w:r w:rsidR="003C2350" w:rsidRPr="00772C8A">
              <w:rPr>
                <w:noProof/>
                <w:webHidden/>
              </w:rPr>
            </w:r>
            <w:r w:rsidR="003C2350" w:rsidRPr="00772C8A">
              <w:rPr>
                <w:noProof/>
                <w:webHidden/>
              </w:rPr>
              <w:fldChar w:fldCharType="separate"/>
            </w:r>
            <w:r w:rsidR="003C2350" w:rsidRPr="00772C8A">
              <w:rPr>
                <w:noProof/>
                <w:webHidden/>
              </w:rPr>
              <w:t>30</w:t>
            </w:r>
            <w:r w:rsidR="003C2350" w:rsidRPr="00772C8A">
              <w:rPr>
                <w:noProof/>
                <w:webHidden/>
              </w:rPr>
              <w:fldChar w:fldCharType="end"/>
            </w:r>
          </w:hyperlink>
        </w:p>
        <w:p w14:paraId="3AF090C1"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803" w:history="1">
            <w:r w:rsidR="003C2350" w:rsidRPr="00772C8A">
              <w:rPr>
                <w:rStyle w:val="Hyperlink"/>
                <w:rFonts w:ascii="Times New Roman" w:eastAsia="Times New Roman" w:hAnsi="Times New Roman" w:cs="Times New Roman"/>
                <w:b/>
                <w:noProof/>
              </w:rPr>
              <w:t>References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_Toc74561803 \h </w:instrText>
            </w:r>
            <w:r w:rsidR="003C2350" w:rsidRPr="00772C8A">
              <w:rPr>
                <w:noProof/>
                <w:webHidden/>
              </w:rPr>
            </w:r>
            <w:r w:rsidR="003C2350" w:rsidRPr="00772C8A">
              <w:rPr>
                <w:noProof/>
                <w:webHidden/>
              </w:rPr>
              <w:fldChar w:fldCharType="separate"/>
            </w:r>
            <w:r w:rsidR="003C2350" w:rsidRPr="00772C8A">
              <w:rPr>
                <w:noProof/>
                <w:webHidden/>
              </w:rPr>
              <w:t>30</w:t>
            </w:r>
            <w:r w:rsidR="003C2350" w:rsidRPr="00772C8A">
              <w:rPr>
                <w:noProof/>
                <w:webHidden/>
              </w:rPr>
              <w:fldChar w:fldCharType="end"/>
            </w:r>
          </w:hyperlink>
        </w:p>
        <w:p w14:paraId="39EE0DB6" w14:textId="77777777" w:rsidR="003C2350" w:rsidRPr="00772C8A" w:rsidRDefault="00262083">
          <w:pPr>
            <w:pStyle w:val="TOC2"/>
            <w:tabs>
              <w:tab w:val="right" w:pos="9016"/>
            </w:tabs>
            <w:rPr>
              <w:rFonts w:asciiTheme="minorHAnsi" w:eastAsiaTheme="minorEastAsia" w:hAnsiTheme="minorHAnsi" w:cstheme="minorBidi"/>
              <w:noProof/>
              <w:lang w:val="en-US" w:eastAsia="en-US"/>
            </w:rPr>
          </w:pPr>
          <w:hyperlink w:anchor="_Toc74561804" w:history="1">
            <w:r w:rsidR="003C2350" w:rsidRPr="00772C8A">
              <w:rPr>
                <w:rStyle w:val="Hyperlink"/>
                <w:rFonts w:ascii="Times New Roman" w:eastAsia="Times New Roman" w:hAnsi="Times New Roman" w:cs="Times New Roman"/>
                <w:b/>
                <w:noProof/>
              </w:rPr>
              <w:t>List of Research tools</w:t>
            </w:r>
            <w:r w:rsidR="003C2350" w:rsidRPr="00772C8A">
              <w:rPr>
                <w:noProof/>
                <w:webHidden/>
              </w:rPr>
              <w:tab/>
            </w:r>
            <w:r w:rsidR="003C2350" w:rsidRPr="00772C8A">
              <w:rPr>
                <w:noProof/>
                <w:webHidden/>
              </w:rPr>
              <w:fldChar w:fldCharType="begin"/>
            </w:r>
            <w:r w:rsidR="003C2350" w:rsidRPr="00772C8A">
              <w:rPr>
                <w:noProof/>
                <w:webHidden/>
              </w:rPr>
              <w:instrText xml:space="preserve"> PAGEREF _Toc74561804 \h </w:instrText>
            </w:r>
            <w:r w:rsidR="003C2350" w:rsidRPr="00772C8A">
              <w:rPr>
                <w:noProof/>
                <w:webHidden/>
              </w:rPr>
            </w:r>
            <w:r w:rsidR="003C2350" w:rsidRPr="00772C8A">
              <w:rPr>
                <w:noProof/>
                <w:webHidden/>
              </w:rPr>
              <w:fldChar w:fldCharType="separate"/>
            </w:r>
            <w:r w:rsidR="003C2350" w:rsidRPr="00772C8A">
              <w:rPr>
                <w:noProof/>
                <w:webHidden/>
              </w:rPr>
              <w:t>33</w:t>
            </w:r>
            <w:r w:rsidR="003C2350" w:rsidRPr="00772C8A">
              <w:rPr>
                <w:noProof/>
                <w:webHidden/>
              </w:rPr>
              <w:fldChar w:fldCharType="end"/>
            </w:r>
          </w:hyperlink>
        </w:p>
        <w:p w14:paraId="7C90D189" w14:textId="77777777" w:rsidR="005376EE" w:rsidRPr="00772C8A" w:rsidRDefault="00267AB6">
          <w:pPr>
            <w:tabs>
              <w:tab w:val="right" w:pos="9016"/>
            </w:tabs>
            <w:spacing w:after="100"/>
            <w:jc w:val="both"/>
            <w:rPr>
              <w:rFonts w:ascii="Times New Roman" w:eastAsia="Times New Roman" w:hAnsi="Times New Roman" w:cs="Times New Roman"/>
              <w:sz w:val="24"/>
              <w:szCs w:val="24"/>
            </w:rPr>
          </w:pPr>
          <w:r w:rsidRPr="00772C8A">
            <w:fldChar w:fldCharType="end"/>
          </w:r>
        </w:p>
      </w:sdtContent>
    </w:sdt>
    <w:p w14:paraId="5AC36D7A" w14:textId="77777777" w:rsidR="00945CEB" w:rsidRPr="00772C8A" w:rsidRDefault="00945CEB">
      <w:pPr>
        <w:jc w:val="both"/>
        <w:rPr>
          <w:rFonts w:ascii="Times New Roman" w:eastAsia="Times New Roman" w:hAnsi="Times New Roman" w:cs="Times New Roman"/>
          <w:b/>
          <w:sz w:val="24"/>
          <w:szCs w:val="24"/>
        </w:rPr>
      </w:pPr>
    </w:p>
    <w:p w14:paraId="164BD324" w14:textId="77777777" w:rsidR="006D5E3F" w:rsidRPr="00772C8A" w:rsidRDefault="006D5E3F">
      <w:pPr>
        <w:jc w:val="both"/>
        <w:rPr>
          <w:rFonts w:ascii="Times New Roman" w:eastAsia="Times New Roman" w:hAnsi="Times New Roman" w:cs="Times New Roman"/>
          <w:b/>
          <w:sz w:val="24"/>
          <w:szCs w:val="24"/>
        </w:rPr>
      </w:pPr>
    </w:p>
    <w:p w14:paraId="75EFBC2E" w14:textId="77777777" w:rsidR="006D5E3F" w:rsidRPr="00772C8A" w:rsidRDefault="006D5E3F">
      <w:pPr>
        <w:jc w:val="both"/>
        <w:rPr>
          <w:rFonts w:ascii="Times New Roman" w:eastAsia="Times New Roman" w:hAnsi="Times New Roman" w:cs="Times New Roman"/>
          <w:b/>
          <w:sz w:val="24"/>
          <w:szCs w:val="24"/>
        </w:rPr>
      </w:pPr>
    </w:p>
    <w:p w14:paraId="09132215" w14:textId="77777777" w:rsidR="006D5E3F" w:rsidRPr="00772C8A" w:rsidRDefault="006D5E3F">
      <w:pPr>
        <w:jc w:val="both"/>
        <w:rPr>
          <w:rFonts w:ascii="Times New Roman" w:eastAsia="Times New Roman" w:hAnsi="Times New Roman" w:cs="Times New Roman"/>
          <w:b/>
          <w:sz w:val="24"/>
          <w:szCs w:val="24"/>
        </w:rPr>
      </w:pPr>
    </w:p>
    <w:p w14:paraId="3E0F2C5D" w14:textId="77777777" w:rsidR="00945CEB" w:rsidRPr="00772C8A" w:rsidRDefault="00945CEB">
      <w:pPr>
        <w:jc w:val="both"/>
        <w:rPr>
          <w:rFonts w:ascii="Times New Roman" w:eastAsia="Times New Roman" w:hAnsi="Times New Roman" w:cs="Times New Roman"/>
          <w:b/>
          <w:sz w:val="24"/>
          <w:szCs w:val="24"/>
        </w:rPr>
      </w:pPr>
    </w:p>
    <w:p w14:paraId="6725B01E" w14:textId="77777777" w:rsidR="005376EE" w:rsidRPr="00772C8A" w:rsidRDefault="00267AB6">
      <w:pPr>
        <w:jc w:val="both"/>
        <w:rPr>
          <w:rFonts w:ascii="Times New Roman" w:eastAsia="Times New Roman" w:hAnsi="Times New Roman" w:cs="Times New Roman"/>
          <w:b/>
          <w:sz w:val="24"/>
          <w:szCs w:val="24"/>
        </w:rPr>
      </w:pPr>
      <w:r w:rsidRPr="00772C8A">
        <w:rPr>
          <w:rFonts w:ascii="Times New Roman" w:eastAsia="Times New Roman" w:hAnsi="Times New Roman" w:cs="Times New Roman"/>
          <w:b/>
          <w:sz w:val="24"/>
          <w:szCs w:val="24"/>
        </w:rPr>
        <w:lastRenderedPageBreak/>
        <w:t>Abbreviations &amp; Acronyms</w:t>
      </w:r>
    </w:p>
    <w:p w14:paraId="2BE261EA"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APBET………………………. </w:t>
      </w:r>
      <w:r w:rsidR="001C3B29"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Alternative Provision of Basic Education and Training</w:t>
      </w:r>
    </w:p>
    <w:p w14:paraId="26D320E1"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CRD …………………………. </w:t>
      </w:r>
      <w:r w:rsidR="001C3B29"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Cluster-Randomized Design</w:t>
      </w:r>
    </w:p>
    <w:p w14:paraId="1E5C936C"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DHS </w:t>
      </w:r>
      <w:r w:rsidR="001C3B29"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 xml:space="preserve">Demographic and Health Survey </w:t>
      </w:r>
    </w:p>
    <w:p w14:paraId="609067FB"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DSS </w:t>
      </w:r>
      <w:r w:rsidR="001C3B29"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 xml:space="preserve">Demographic Surveillance Survey </w:t>
      </w:r>
    </w:p>
    <w:p w14:paraId="1EF1E88B"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ECCE ………………………… Early Childhood Care and Education </w:t>
      </w:r>
    </w:p>
    <w:p w14:paraId="4172E69A"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ERC……………………………Ethics Review Committee</w:t>
      </w:r>
    </w:p>
    <w:p w14:paraId="70056E12" w14:textId="77777777" w:rsidR="001C3B29" w:rsidRPr="00772C8A" w:rsidRDefault="00953592" w:rsidP="001C3B29">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FPE ……………………………</w:t>
      </w:r>
      <w:r w:rsidR="001C3B29" w:rsidRPr="00772C8A">
        <w:rPr>
          <w:rFonts w:ascii="Times New Roman" w:eastAsia="Times New Roman" w:hAnsi="Times New Roman" w:cs="Times New Roman"/>
          <w:sz w:val="24"/>
          <w:szCs w:val="24"/>
        </w:rPr>
        <w:t xml:space="preserve">Free Primary Education </w:t>
      </w:r>
    </w:p>
    <w:p w14:paraId="1B5C975C"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KII …………………………… Key Informant Interviews</w:t>
      </w:r>
    </w:p>
    <w:p w14:paraId="4A2770C6"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KNEC ………………………. </w:t>
      </w:r>
      <w:r w:rsidR="001C3B29"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Kenya National Examination</w:t>
      </w:r>
      <w:r w:rsidR="00B34624" w:rsidRPr="00772C8A">
        <w:rPr>
          <w:rFonts w:ascii="Times New Roman" w:eastAsia="Times New Roman" w:hAnsi="Times New Roman" w:cs="Times New Roman"/>
          <w:sz w:val="24"/>
          <w:szCs w:val="24"/>
        </w:rPr>
        <w:t>s</w:t>
      </w:r>
      <w:r w:rsidRPr="00772C8A">
        <w:rPr>
          <w:rFonts w:ascii="Times New Roman" w:eastAsia="Times New Roman" w:hAnsi="Times New Roman" w:cs="Times New Roman"/>
          <w:sz w:val="24"/>
          <w:szCs w:val="24"/>
        </w:rPr>
        <w:t xml:space="preserve"> Council</w:t>
      </w:r>
    </w:p>
    <w:p w14:paraId="661E394A"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LMIC…………………………  Low and Middle-Income Countries </w:t>
      </w:r>
    </w:p>
    <w:p w14:paraId="3088B229"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NACOSTI …………………… National Commission for Science, Technology &amp; Innovation</w:t>
      </w:r>
    </w:p>
    <w:p w14:paraId="0727A66A"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NACONEK</w:t>
      </w:r>
      <w:r w:rsidR="001C3B29"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National Council for Nomadic Education in Kenya</w:t>
      </w:r>
    </w:p>
    <w:p w14:paraId="1727E9FB"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NUHDSS …………………….  Nairobi Urban Health and Demographic Surveillance Survey</w:t>
      </w:r>
    </w:p>
    <w:p w14:paraId="714801DF" w14:textId="77777777" w:rsidR="00953592" w:rsidRPr="00772C8A" w:rsidRDefault="00953592">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SCEO…………………………..Sub-County Education Officer</w:t>
      </w:r>
    </w:p>
    <w:p w14:paraId="727CB0FC" w14:textId="77777777" w:rsidR="001C3B29" w:rsidRPr="00772C8A" w:rsidRDefault="001C3B29" w:rsidP="001C3B29">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SES…………………………     Socio-Economic Status</w:t>
      </w:r>
    </w:p>
    <w:p w14:paraId="349E9FD2"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WDI …………………………. World Development Indicators </w:t>
      </w:r>
    </w:p>
    <w:p w14:paraId="446600E6" w14:textId="77777777" w:rsidR="005376EE" w:rsidRPr="00772C8A" w:rsidRDefault="005376EE">
      <w:pPr>
        <w:jc w:val="both"/>
        <w:rPr>
          <w:rFonts w:ascii="Times New Roman" w:eastAsia="Times New Roman" w:hAnsi="Times New Roman" w:cs="Times New Roman"/>
          <w:b/>
          <w:sz w:val="24"/>
          <w:szCs w:val="24"/>
        </w:rPr>
      </w:pPr>
    </w:p>
    <w:p w14:paraId="183D4795" w14:textId="77777777" w:rsidR="005376EE" w:rsidRPr="00772C8A" w:rsidRDefault="005376EE">
      <w:pPr>
        <w:jc w:val="both"/>
        <w:rPr>
          <w:rFonts w:ascii="Times New Roman" w:eastAsia="Times New Roman" w:hAnsi="Times New Roman" w:cs="Times New Roman"/>
          <w:b/>
          <w:sz w:val="24"/>
          <w:szCs w:val="24"/>
        </w:rPr>
      </w:pPr>
    </w:p>
    <w:p w14:paraId="01EFD24F" w14:textId="77777777" w:rsidR="005376EE" w:rsidRPr="00772C8A" w:rsidRDefault="005376EE">
      <w:pPr>
        <w:jc w:val="both"/>
        <w:rPr>
          <w:rFonts w:ascii="Times New Roman" w:eastAsia="Times New Roman" w:hAnsi="Times New Roman" w:cs="Times New Roman"/>
          <w:b/>
          <w:sz w:val="24"/>
          <w:szCs w:val="24"/>
        </w:rPr>
      </w:pPr>
    </w:p>
    <w:p w14:paraId="6863D67F" w14:textId="77777777" w:rsidR="005376EE" w:rsidRPr="00772C8A" w:rsidRDefault="005376EE">
      <w:pPr>
        <w:jc w:val="both"/>
        <w:rPr>
          <w:rFonts w:ascii="Times New Roman" w:eastAsia="Times New Roman" w:hAnsi="Times New Roman" w:cs="Times New Roman"/>
          <w:b/>
          <w:sz w:val="24"/>
          <w:szCs w:val="24"/>
        </w:rPr>
      </w:pPr>
    </w:p>
    <w:p w14:paraId="5928B003" w14:textId="77777777" w:rsidR="005376EE" w:rsidRPr="00772C8A" w:rsidRDefault="005376EE">
      <w:pPr>
        <w:jc w:val="both"/>
        <w:rPr>
          <w:rFonts w:ascii="Times New Roman" w:eastAsia="Times New Roman" w:hAnsi="Times New Roman" w:cs="Times New Roman"/>
          <w:b/>
          <w:sz w:val="24"/>
          <w:szCs w:val="24"/>
        </w:rPr>
      </w:pPr>
    </w:p>
    <w:p w14:paraId="08F546D3" w14:textId="77777777" w:rsidR="005376EE" w:rsidRPr="00772C8A" w:rsidRDefault="005376EE">
      <w:pPr>
        <w:jc w:val="both"/>
        <w:rPr>
          <w:rFonts w:ascii="Times New Roman" w:eastAsia="Times New Roman" w:hAnsi="Times New Roman" w:cs="Times New Roman"/>
          <w:b/>
          <w:sz w:val="24"/>
          <w:szCs w:val="24"/>
        </w:rPr>
      </w:pPr>
    </w:p>
    <w:p w14:paraId="44AAB710" w14:textId="77777777" w:rsidR="005376EE" w:rsidRPr="00772C8A" w:rsidRDefault="005376EE">
      <w:pPr>
        <w:jc w:val="both"/>
        <w:rPr>
          <w:rFonts w:ascii="Times New Roman" w:eastAsia="Times New Roman" w:hAnsi="Times New Roman" w:cs="Times New Roman"/>
          <w:b/>
          <w:sz w:val="24"/>
          <w:szCs w:val="24"/>
        </w:rPr>
      </w:pPr>
    </w:p>
    <w:p w14:paraId="643DB34F" w14:textId="77777777" w:rsidR="005376EE" w:rsidRPr="00772C8A" w:rsidRDefault="005376EE">
      <w:pPr>
        <w:jc w:val="both"/>
        <w:rPr>
          <w:rFonts w:ascii="Times New Roman" w:eastAsia="Times New Roman" w:hAnsi="Times New Roman" w:cs="Times New Roman"/>
          <w:b/>
          <w:sz w:val="24"/>
          <w:szCs w:val="24"/>
        </w:rPr>
      </w:pPr>
    </w:p>
    <w:p w14:paraId="2E14B704" w14:textId="77777777" w:rsidR="005376EE" w:rsidRPr="00772C8A" w:rsidRDefault="005376EE">
      <w:pPr>
        <w:jc w:val="both"/>
        <w:rPr>
          <w:rFonts w:ascii="Times New Roman" w:eastAsia="Times New Roman" w:hAnsi="Times New Roman" w:cs="Times New Roman"/>
          <w:b/>
          <w:sz w:val="24"/>
          <w:szCs w:val="24"/>
        </w:rPr>
      </w:pPr>
    </w:p>
    <w:p w14:paraId="6BBDDBB5" w14:textId="77777777" w:rsidR="005376EE" w:rsidRPr="00772C8A" w:rsidRDefault="005376EE">
      <w:pPr>
        <w:jc w:val="both"/>
        <w:rPr>
          <w:rFonts w:ascii="Times New Roman" w:eastAsia="Times New Roman" w:hAnsi="Times New Roman" w:cs="Times New Roman"/>
          <w:b/>
          <w:sz w:val="24"/>
          <w:szCs w:val="24"/>
        </w:rPr>
      </w:pPr>
    </w:p>
    <w:p w14:paraId="6DA2A4FD" w14:textId="77777777" w:rsidR="001C3B29" w:rsidRPr="00772C8A" w:rsidRDefault="001C3B29">
      <w:pPr>
        <w:jc w:val="both"/>
        <w:rPr>
          <w:rFonts w:ascii="Times New Roman" w:eastAsia="Times New Roman" w:hAnsi="Times New Roman" w:cs="Times New Roman"/>
          <w:b/>
          <w:sz w:val="24"/>
          <w:szCs w:val="24"/>
        </w:rPr>
      </w:pPr>
    </w:p>
    <w:p w14:paraId="13A07007" w14:textId="77777777" w:rsidR="005376EE" w:rsidRPr="00772C8A" w:rsidRDefault="005376EE">
      <w:pPr>
        <w:jc w:val="both"/>
        <w:rPr>
          <w:rFonts w:ascii="Times New Roman" w:eastAsia="Times New Roman" w:hAnsi="Times New Roman" w:cs="Times New Roman"/>
          <w:b/>
          <w:sz w:val="24"/>
          <w:szCs w:val="24"/>
        </w:rPr>
      </w:pPr>
    </w:p>
    <w:p w14:paraId="0CF68899" w14:textId="77777777" w:rsidR="005376EE" w:rsidRPr="00772C8A" w:rsidRDefault="005376EE">
      <w:pPr>
        <w:jc w:val="both"/>
        <w:rPr>
          <w:rFonts w:ascii="Times New Roman" w:eastAsia="Times New Roman" w:hAnsi="Times New Roman" w:cs="Times New Roman"/>
          <w:b/>
          <w:sz w:val="24"/>
          <w:szCs w:val="24"/>
        </w:rPr>
      </w:pPr>
    </w:p>
    <w:p w14:paraId="68E31711" w14:textId="77777777" w:rsidR="005376EE" w:rsidRPr="00772C8A" w:rsidRDefault="00267AB6">
      <w:pPr>
        <w:pStyle w:val="Heading1"/>
        <w:ind w:left="0" w:firstLine="0"/>
        <w:jc w:val="both"/>
        <w:rPr>
          <w:rFonts w:ascii="Times New Roman" w:eastAsia="Times New Roman" w:hAnsi="Times New Roman" w:cs="Times New Roman"/>
          <w:b/>
          <w:color w:val="000000"/>
          <w:sz w:val="24"/>
          <w:szCs w:val="24"/>
        </w:rPr>
      </w:pPr>
      <w:bookmarkStart w:id="2" w:name="_Toc74561777"/>
      <w:r w:rsidRPr="00772C8A">
        <w:rPr>
          <w:rFonts w:ascii="Times New Roman" w:eastAsia="Times New Roman" w:hAnsi="Times New Roman" w:cs="Times New Roman"/>
          <w:b/>
          <w:color w:val="000000"/>
          <w:sz w:val="24"/>
          <w:szCs w:val="24"/>
        </w:rPr>
        <w:lastRenderedPageBreak/>
        <w:t>Abstract</w:t>
      </w:r>
      <w:bookmarkEnd w:id="2"/>
    </w:p>
    <w:p w14:paraId="6AF8DDEF" w14:textId="77777777" w:rsidR="005376EE" w:rsidRPr="00772C8A" w:rsidRDefault="005376EE">
      <w:pPr>
        <w:jc w:val="both"/>
      </w:pPr>
    </w:p>
    <w:p w14:paraId="68671634" w14:textId="13CE73DE"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COVID-19 pandemic caused great disruption to the education sector, with over</w:t>
      </w:r>
      <w:hyperlink r:id="rId9">
        <w:r w:rsidRPr="00772C8A">
          <w:rPr>
            <w:rFonts w:ascii="Times New Roman" w:eastAsia="Times New Roman" w:hAnsi="Times New Roman" w:cs="Times New Roman"/>
            <w:sz w:val="24"/>
            <w:szCs w:val="24"/>
          </w:rPr>
          <w:t xml:space="preserve"> 1.6 billion of the world’s </w:t>
        </w:r>
      </w:hyperlink>
      <w:r w:rsidRPr="00772C8A">
        <w:rPr>
          <w:rFonts w:ascii="Times New Roman" w:eastAsia="Times New Roman" w:hAnsi="Times New Roman" w:cs="Times New Roman"/>
          <w:sz w:val="24"/>
          <w:szCs w:val="24"/>
        </w:rPr>
        <w:t>school</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going children affected since March 2020. Emerging research shows that lost learning opportunities during lockdowns can have medium to longer-term effects on the lives of learners. With the loss of income occasioned by school closures and the economic shocks, the pandemic could also cause significant disruptions especially to the Alternative Provision to Basic Education and Training (APBET) Institutions</w:t>
      </w:r>
      <w:r w:rsidRPr="00772C8A">
        <w:rPr>
          <w:rFonts w:ascii="Times New Roman" w:eastAsia="Times New Roman" w:hAnsi="Times New Roman" w:cs="Times New Roman"/>
          <w:sz w:val="24"/>
          <w:szCs w:val="24"/>
          <w:vertAlign w:val="superscript"/>
        </w:rPr>
        <w:footnoteReference w:id="1"/>
      </w:r>
      <w:r w:rsidRPr="00772C8A">
        <w:rPr>
          <w:rFonts w:ascii="Times New Roman" w:eastAsia="Times New Roman" w:hAnsi="Times New Roman" w:cs="Times New Roman"/>
          <w:sz w:val="24"/>
          <w:szCs w:val="24"/>
        </w:rPr>
        <w:t xml:space="preserve"> and the education ecosystem. </w:t>
      </w:r>
    </w:p>
    <w:p w14:paraId="55CBB6CF" w14:textId="2B626B5B"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This study aims to examine the economic shocks created by the COVID-19 pandemic on households’ demand for education and school choice; private school markets in low-resourced urban contexts; and knock-on effects on public schools. The study will be undertaken in four informal settlements in Nairobi; Korogocho, Viwandani, Mathare, and Kibra. All APBETs</w:t>
      </w:r>
      <w:r w:rsidR="004970F9"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 xml:space="preserve">public schools </w:t>
      </w:r>
      <w:r w:rsidR="004970F9" w:rsidRPr="00772C8A">
        <w:rPr>
          <w:rFonts w:ascii="Times New Roman" w:eastAsia="Times New Roman" w:hAnsi="Times New Roman" w:cs="Times New Roman"/>
          <w:sz w:val="24"/>
          <w:szCs w:val="24"/>
        </w:rPr>
        <w:t xml:space="preserve">and villages </w:t>
      </w:r>
      <w:r w:rsidRPr="00772C8A">
        <w:rPr>
          <w:rFonts w:ascii="Times New Roman" w:eastAsia="Times New Roman" w:hAnsi="Times New Roman" w:cs="Times New Roman"/>
          <w:sz w:val="24"/>
          <w:szCs w:val="24"/>
        </w:rPr>
        <w:t xml:space="preserve">within the four areas will be included in the survey. The study will adopt a multi-stage sampling procedure, with the household sample size estimated to be 835. Both quantitative and qualitative research approaches will be used in data collection and analyses. The expected outcomes for this study include; fostering an understanding of the implications of the pandemic on APBET schools to build a resilient education system and generate knowledge for enhancing school operations in informal settlements. The study will run from </w:t>
      </w:r>
      <w:r w:rsidR="00636192" w:rsidRPr="00772C8A">
        <w:rPr>
          <w:rFonts w:ascii="Times New Roman" w:eastAsia="Times New Roman" w:hAnsi="Times New Roman" w:cs="Times New Roman"/>
          <w:sz w:val="24"/>
          <w:szCs w:val="24"/>
        </w:rPr>
        <w:t>July</w:t>
      </w:r>
      <w:r w:rsidRPr="00772C8A">
        <w:rPr>
          <w:rFonts w:ascii="Times New Roman" w:eastAsia="Times New Roman" w:hAnsi="Times New Roman" w:cs="Times New Roman"/>
          <w:sz w:val="24"/>
          <w:szCs w:val="24"/>
        </w:rPr>
        <w:t xml:space="preserve"> 2021 to</w:t>
      </w:r>
      <w:r w:rsidR="00636192" w:rsidRPr="00772C8A">
        <w:rPr>
          <w:rFonts w:ascii="Times New Roman" w:eastAsia="Times New Roman" w:hAnsi="Times New Roman" w:cs="Times New Roman"/>
          <w:sz w:val="24"/>
          <w:szCs w:val="24"/>
        </w:rPr>
        <w:t xml:space="preserve"> August</w:t>
      </w:r>
      <w:r w:rsidRPr="00772C8A">
        <w:rPr>
          <w:rFonts w:ascii="Times New Roman" w:eastAsia="Times New Roman" w:hAnsi="Times New Roman" w:cs="Times New Roman"/>
          <w:sz w:val="24"/>
          <w:szCs w:val="24"/>
        </w:rPr>
        <w:t xml:space="preserve"> 202</w:t>
      </w:r>
      <w:r w:rsidR="00636192" w:rsidRPr="00772C8A">
        <w:rPr>
          <w:rFonts w:ascii="Times New Roman" w:eastAsia="Times New Roman" w:hAnsi="Times New Roman" w:cs="Times New Roman"/>
          <w:sz w:val="24"/>
          <w:szCs w:val="24"/>
        </w:rPr>
        <w:t>2</w:t>
      </w:r>
      <w:r w:rsidRPr="00772C8A">
        <w:rPr>
          <w:rFonts w:ascii="Times New Roman" w:eastAsia="Times New Roman" w:hAnsi="Times New Roman" w:cs="Times New Roman"/>
          <w:sz w:val="24"/>
          <w:szCs w:val="24"/>
        </w:rPr>
        <w:t xml:space="preserve">. The project’s total direct budget is approximately KES 32,327,254 (see Table 2).  </w:t>
      </w:r>
    </w:p>
    <w:p w14:paraId="03310EF3"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0C173B66"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724E7798"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474EF440"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3AFD177D"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1A7AE0E4"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7712536E"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1517A38A"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46E9B348"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0E8FBC4F"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3B37CC6F"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66AA9ED4"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3A9C296C"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13EDD81F"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2688E678"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6CFE4ED3"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7322EE8F"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1E26D22C"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52599CF4"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52E7149B"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060E6198"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70C2AB2E"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772DEEEE" w14:textId="77777777" w:rsidR="005376EE" w:rsidRPr="00772C8A" w:rsidRDefault="005376EE">
      <w:pPr>
        <w:spacing w:after="0" w:line="240" w:lineRule="auto"/>
        <w:jc w:val="both"/>
        <w:rPr>
          <w:rFonts w:ascii="Times New Roman" w:eastAsia="Times New Roman" w:hAnsi="Times New Roman" w:cs="Times New Roman"/>
          <w:sz w:val="24"/>
          <w:szCs w:val="24"/>
        </w:rPr>
      </w:pPr>
    </w:p>
    <w:sdt>
      <w:sdtPr>
        <w:id w:val="-1457249348"/>
        <w:docPartObj>
          <w:docPartGallery w:val="Table of Contents"/>
          <w:docPartUnique/>
        </w:docPartObj>
      </w:sdtPr>
      <w:sdtEndPr/>
      <w:sdtContent>
        <w:p w14:paraId="38341DF7" w14:textId="77777777" w:rsidR="00945CEB" w:rsidRPr="00772C8A" w:rsidRDefault="00945CEB" w:rsidP="00945CEB">
          <w:pPr>
            <w:pStyle w:val="TableofFigures"/>
            <w:tabs>
              <w:tab w:val="right" w:leader="dot" w:pos="9016"/>
            </w:tabs>
            <w:rPr>
              <w:rFonts w:asciiTheme="minorHAnsi" w:eastAsiaTheme="minorEastAsia" w:hAnsiTheme="minorHAnsi" w:cstheme="minorBidi"/>
              <w:noProof/>
              <w:lang w:val="en-US" w:eastAsia="en-US"/>
            </w:rPr>
          </w:pPr>
          <w:r w:rsidRPr="00772C8A">
            <w:rPr>
              <w:b/>
            </w:rPr>
            <w:t xml:space="preserve">List of Tables </w:t>
          </w:r>
          <w:r w:rsidRPr="00772C8A">
            <w:rPr>
              <w:b/>
            </w:rPr>
            <w:fldChar w:fldCharType="begin"/>
          </w:r>
          <w:r w:rsidRPr="00772C8A">
            <w:rPr>
              <w:b/>
            </w:rPr>
            <w:instrText xml:space="preserve"> TOC \f F \h \z \t "Caption" \c </w:instrText>
          </w:r>
          <w:r w:rsidRPr="00772C8A">
            <w:rPr>
              <w:b/>
            </w:rPr>
            <w:fldChar w:fldCharType="separate"/>
          </w:r>
        </w:p>
        <w:p w14:paraId="426E7029" w14:textId="77777777" w:rsidR="00945CEB" w:rsidRPr="00772C8A" w:rsidRDefault="00262083">
          <w:pPr>
            <w:pStyle w:val="TableofFigures"/>
            <w:tabs>
              <w:tab w:val="right" w:leader="dot" w:pos="9016"/>
            </w:tabs>
            <w:rPr>
              <w:rFonts w:asciiTheme="minorHAnsi" w:eastAsiaTheme="minorEastAsia" w:hAnsiTheme="minorHAnsi" w:cstheme="minorBidi"/>
              <w:noProof/>
              <w:lang w:val="en-US" w:eastAsia="en-US"/>
            </w:rPr>
          </w:pPr>
          <w:hyperlink w:anchor="_Toc74559228" w:history="1">
            <w:r w:rsidR="00945CEB" w:rsidRPr="00772C8A">
              <w:rPr>
                <w:rStyle w:val="Hyperlink"/>
                <w:noProof/>
              </w:rPr>
              <w:t>Table 1: Sample distribution</w:t>
            </w:r>
            <w:r w:rsidR="00945CEB" w:rsidRPr="00772C8A">
              <w:rPr>
                <w:noProof/>
                <w:webHidden/>
              </w:rPr>
              <w:tab/>
            </w:r>
            <w:r w:rsidR="00945CEB" w:rsidRPr="00772C8A">
              <w:rPr>
                <w:noProof/>
                <w:webHidden/>
              </w:rPr>
              <w:fldChar w:fldCharType="begin"/>
            </w:r>
            <w:r w:rsidR="00945CEB" w:rsidRPr="00772C8A">
              <w:rPr>
                <w:noProof/>
                <w:webHidden/>
              </w:rPr>
              <w:instrText xml:space="preserve"> PAGEREF _Toc74559228 \h </w:instrText>
            </w:r>
            <w:r w:rsidR="00945CEB" w:rsidRPr="00772C8A">
              <w:rPr>
                <w:noProof/>
                <w:webHidden/>
              </w:rPr>
            </w:r>
            <w:r w:rsidR="00945CEB" w:rsidRPr="00772C8A">
              <w:rPr>
                <w:noProof/>
                <w:webHidden/>
              </w:rPr>
              <w:fldChar w:fldCharType="separate"/>
            </w:r>
            <w:r w:rsidR="00945CEB" w:rsidRPr="00772C8A">
              <w:rPr>
                <w:noProof/>
                <w:webHidden/>
              </w:rPr>
              <w:t>16</w:t>
            </w:r>
            <w:r w:rsidR="00945CEB" w:rsidRPr="00772C8A">
              <w:rPr>
                <w:noProof/>
                <w:webHidden/>
              </w:rPr>
              <w:fldChar w:fldCharType="end"/>
            </w:r>
          </w:hyperlink>
        </w:p>
        <w:p w14:paraId="21D1B029" w14:textId="77777777" w:rsidR="00945CEB" w:rsidRPr="00772C8A" w:rsidRDefault="00262083">
          <w:pPr>
            <w:pStyle w:val="TableofFigures"/>
            <w:tabs>
              <w:tab w:val="right" w:leader="dot" w:pos="9016"/>
            </w:tabs>
            <w:rPr>
              <w:rFonts w:asciiTheme="minorHAnsi" w:eastAsiaTheme="minorEastAsia" w:hAnsiTheme="minorHAnsi" w:cstheme="minorBidi"/>
              <w:noProof/>
              <w:lang w:val="en-US" w:eastAsia="en-US"/>
            </w:rPr>
          </w:pPr>
          <w:hyperlink w:anchor="_Toc74559230" w:history="1">
            <w:r w:rsidR="00945CEB" w:rsidRPr="00772C8A">
              <w:rPr>
                <w:rStyle w:val="Hyperlink"/>
                <w:noProof/>
              </w:rPr>
              <w:t>Table 2: List of investigators and their roles</w:t>
            </w:r>
            <w:r w:rsidR="00945CEB" w:rsidRPr="00772C8A">
              <w:rPr>
                <w:noProof/>
                <w:webHidden/>
              </w:rPr>
              <w:tab/>
            </w:r>
            <w:r w:rsidR="00945CEB" w:rsidRPr="00772C8A">
              <w:rPr>
                <w:noProof/>
                <w:webHidden/>
              </w:rPr>
              <w:fldChar w:fldCharType="begin"/>
            </w:r>
            <w:r w:rsidR="00945CEB" w:rsidRPr="00772C8A">
              <w:rPr>
                <w:noProof/>
                <w:webHidden/>
              </w:rPr>
              <w:instrText xml:space="preserve"> PAGEREF _Toc74559230 \h </w:instrText>
            </w:r>
            <w:r w:rsidR="00945CEB" w:rsidRPr="00772C8A">
              <w:rPr>
                <w:noProof/>
                <w:webHidden/>
              </w:rPr>
            </w:r>
            <w:r w:rsidR="00945CEB" w:rsidRPr="00772C8A">
              <w:rPr>
                <w:noProof/>
                <w:webHidden/>
              </w:rPr>
              <w:fldChar w:fldCharType="separate"/>
            </w:r>
            <w:r w:rsidR="00945CEB" w:rsidRPr="00772C8A">
              <w:rPr>
                <w:noProof/>
                <w:webHidden/>
              </w:rPr>
              <w:t>28</w:t>
            </w:r>
            <w:r w:rsidR="00945CEB" w:rsidRPr="00772C8A">
              <w:rPr>
                <w:noProof/>
                <w:webHidden/>
              </w:rPr>
              <w:fldChar w:fldCharType="end"/>
            </w:r>
          </w:hyperlink>
        </w:p>
        <w:p w14:paraId="045FD184" w14:textId="77777777" w:rsidR="00945CEB" w:rsidRPr="00772C8A" w:rsidRDefault="00262083">
          <w:pPr>
            <w:pStyle w:val="TableofFigures"/>
            <w:tabs>
              <w:tab w:val="right" w:leader="dot" w:pos="9016"/>
            </w:tabs>
            <w:rPr>
              <w:rFonts w:asciiTheme="minorHAnsi" w:eastAsiaTheme="minorEastAsia" w:hAnsiTheme="minorHAnsi" w:cstheme="minorBidi"/>
              <w:noProof/>
              <w:lang w:val="en-US" w:eastAsia="en-US"/>
            </w:rPr>
          </w:pPr>
          <w:hyperlink w:anchor="_Toc74559231" w:history="1">
            <w:r w:rsidR="00945CEB" w:rsidRPr="00772C8A">
              <w:rPr>
                <w:rStyle w:val="Hyperlink"/>
                <w:noProof/>
              </w:rPr>
              <w:t>Table 3: The Budget</w:t>
            </w:r>
            <w:r w:rsidR="00945CEB" w:rsidRPr="00772C8A">
              <w:rPr>
                <w:noProof/>
                <w:webHidden/>
              </w:rPr>
              <w:tab/>
            </w:r>
            <w:r w:rsidR="00945CEB" w:rsidRPr="00772C8A">
              <w:rPr>
                <w:noProof/>
                <w:webHidden/>
              </w:rPr>
              <w:fldChar w:fldCharType="begin"/>
            </w:r>
            <w:r w:rsidR="00945CEB" w:rsidRPr="00772C8A">
              <w:rPr>
                <w:noProof/>
                <w:webHidden/>
              </w:rPr>
              <w:instrText xml:space="preserve"> PAGEREF _Toc74559231 \h </w:instrText>
            </w:r>
            <w:r w:rsidR="00945CEB" w:rsidRPr="00772C8A">
              <w:rPr>
                <w:noProof/>
                <w:webHidden/>
              </w:rPr>
            </w:r>
            <w:r w:rsidR="00945CEB" w:rsidRPr="00772C8A">
              <w:rPr>
                <w:noProof/>
                <w:webHidden/>
              </w:rPr>
              <w:fldChar w:fldCharType="separate"/>
            </w:r>
            <w:r w:rsidR="00945CEB" w:rsidRPr="00772C8A">
              <w:rPr>
                <w:noProof/>
                <w:webHidden/>
              </w:rPr>
              <w:t>29</w:t>
            </w:r>
            <w:r w:rsidR="00945CEB" w:rsidRPr="00772C8A">
              <w:rPr>
                <w:noProof/>
                <w:webHidden/>
              </w:rPr>
              <w:fldChar w:fldCharType="end"/>
            </w:r>
          </w:hyperlink>
        </w:p>
        <w:p w14:paraId="6AF56667" w14:textId="77777777" w:rsidR="00945CEB" w:rsidRPr="00772C8A" w:rsidRDefault="00945CEB" w:rsidP="00945CEB">
          <w:pPr>
            <w:pStyle w:val="TableofFigures"/>
            <w:tabs>
              <w:tab w:val="right" w:leader="dot" w:pos="9016"/>
            </w:tabs>
          </w:pPr>
          <w:r w:rsidRPr="00772C8A">
            <w:fldChar w:fldCharType="end"/>
          </w:r>
        </w:p>
        <w:p w14:paraId="6366791F" w14:textId="77777777" w:rsidR="00945CEB" w:rsidRPr="00772C8A" w:rsidRDefault="00945CEB" w:rsidP="00945CEB">
          <w:pPr>
            <w:pStyle w:val="TableofFigures"/>
            <w:tabs>
              <w:tab w:val="right" w:leader="dot" w:pos="9016"/>
            </w:tabs>
            <w:rPr>
              <w:rStyle w:val="Hyperlink"/>
            </w:rPr>
          </w:pPr>
          <w:r w:rsidRPr="00772C8A">
            <w:rPr>
              <w:b/>
            </w:rPr>
            <w:t>List of Figures</w:t>
          </w:r>
        </w:p>
        <w:p w14:paraId="6D419644" w14:textId="77777777" w:rsidR="00945CEB" w:rsidRPr="00772C8A" w:rsidRDefault="00262083" w:rsidP="00945CEB">
          <w:pPr>
            <w:pStyle w:val="TableofFigures"/>
            <w:tabs>
              <w:tab w:val="right" w:leader="dot" w:pos="9016"/>
            </w:tabs>
            <w:rPr>
              <w:rStyle w:val="Hyperlink"/>
              <w:noProof/>
              <w:color w:val="000000" w:themeColor="text1"/>
              <w:u w:val="none"/>
            </w:rPr>
          </w:pPr>
          <w:hyperlink r:id="rId10" w:anchor="_Toc74559226" w:history="1">
            <w:r w:rsidR="00945CEB" w:rsidRPr="00772C8A">
              <w:rPr>
                <w:rStyle w:val="Hyperlink"/>
                <w:noProof/>
                <w:color w:val="000000" w:themeColor="text1"/>
                <w:u w:val="none"/>
              </w:rPr>
              <w:t>Figure 1: Hypothesis response to shock</w:t>
            </w:r>
            <w:r w:rsidR="00945CEB" w:rsidRPr="00772C8A">
              <w:rPr>
                <w:rStyle w:val="Hyperlink"/>
                <w:noProof/>
                <w:webHidden/>
                <w:color w:val="000000" w:themeColor="text1"/>
                <w:u w:val="none"/>
              </w:rPr>
              <w:tab/>
            </w:r>
            <w:r w:rsidR="00945CEB" w:rsidRPr="00772C8A">
              <w:rPr>
                <w:rStyle w:val="Hyperlink"/>
                <w:noProof/>
                <w:webHidden/>
                <w:color w:val="000000" w:themeColor="text1"/>
                <w:u w:val="none"/>
              </w:rPr>
              <w:fldChar w:fldCharType="begin"/>
            </w:r>
            <w:r w:rsidR="00945CEB" w:rsidRPr="00772C8A">
              <w:rPr>
                <w:rStyle w:val="Hyperlink"/>
                <w:noProof/>
                <w:webHidden/>
                <w:color w:val="000000" w:themeColor="text1"/>
                <w:u w:val="none"/>
              </w:rPr>
              <w:instrText xml:space="preserve"> PAGEREF _Toc74559226 \h </w:instrText>
            </w:r>
            <w:r w:rsidR="00945CEB" w:rsidRPr="00772C8A">
              <w:rPr>
                <w:rStyle w:val="Hyperlink"/>
                <w:noProof/>
                <w:webHidden/>
                <w:color w:val="000000" w:themeColor="text1"/>
                <w:u w:val="none"/>
              </w:rPr>
            </w:r>
            <w:r w:rsidR="00945CEB" w:rsidRPr="00772C8A">
              <w:rPr>
                <w:rStyle w:val="Hyperlink"/>
                <w:noProof/>
                <w:webHidden/>
                <w:color w:val="000000" w:themeColor="text1"/>
                <w:u w:val="none"/>
              </w:rPr>
              <w:fldChar w:fldCharType="separate"/>
            </w:r>
            <w:r w:rsidR="00945CEB" w:rsidRPr="00772C8A">
              <w:rPr>
                <w:rStyle w:val="Hyperlink"/>
                <w:noProof/>
                <w:webHidden/>
                <w:color w:val="000000" w:themeColor="text1"/>
                <w:u w:val="none"/>
              </w:rPr>
              <w:t>7</w:t>
            </w:r>
            <w:r w:rsidR="00945CEB" w:rsidRPr="00772C8A">
              <w:rPr>
                <w:rStyle w:val="Hyperlink"/>
                <w:noProof/>
                <w:webHidden/>
                <w:color w:val="000000" w:themeColor="text1"/>
                <w:u w:val="none"/>
              </w:rPr>
              <w:fldChar w:fldCharType="end"/>
            </w:r>
          </w:hyperlink>
        </w:p>
        <w:p w14:paraId="082EA026" w14:textId="77777777" w:rsidR="00945CEB" w:rsidRPr="00772C8A" w:rsidRDefault="00262083" w:rsidP="00945CEB">
          <w:pPr>
            <w:pStyle w:val="TableofFigures"/>
            <w:tabs>
              <w:tab w:val="right" w:leader="dot" w:pos="9016"/>
            </w:tabs>
            <w:rPr>
              <w:rStyle w:val="Hyperlink"/>
              <w:noProof/>
              <w:color w:val="000000" w:themeColor="text1"/>
              <w:u w:val="none"/>
            </w:rPr>
          </w:pPr>
          <w:hyperlink w:anchor="_Toc74559227" w:history="1">
            <w:r w:rsidR="00945CEB" w:rsidRPr="00772C8A">
              <w:rPr>
                <w:rStyle w:val="Hyperlink"/>
                <w:noProof/>
                <w:color w:val="000000" w:themeColor="text1"/>
                <w:u w:val="none"/>
              </w:rPr>
              <w:t>Figure 2: Research Framework</w:t>
            </w:r>
            <w:r w:rsidR="00945CEB" w:rsidRPr="00772C8A">
              <w:rPr>
                <w:rStyle w:val="Hyperlink"/>
                <w:noProof/>
                <w:webHidden/>
                <w:color w:val="000000" w:themeColor="text1"/>
                <w:u w:val="none"/>
              </w:rPr>
              <w:tab/>
            </w:r>
            <w:r w:rsidR="00945CEB" w:rsidRPr="00772C8A">
              <w:rPr>
                <w:rStyle w:val="Hyperlink"/>
                <w:noProof/>
                <w:webHidden/>
                <w:color w:val="000000" w:themeColor="text1"/>
                <w:u w:val="none"/>
              </w:rPr>
              <w:fldChar w:fldCharType="begin"/>
            </w:r>
            <w:r w:rsidR="00945CEB" w:rsidRPr="00772C8A">
              <w:rPr>
                <w:rStyle w:val="Hyperlink"/>
                <w:noProof/>
                <w:webHidden/>
                <w:color w:val="000000" w:themeColor="text1"/>
                <w:u w:val="none"/>
              </w:rPr>
              <w:instrText xml:space="preserve"> PAGEREF _Toc74559227 \h </w:instrText>
            </w:r>
            <w:r w:rsidR="00945CEB" w:rsidRPr="00772C8A">
              <w:rPr>
                <w:rStyle w:val="Hyperlink"/>
                <w:noProof/>
                <w:webHidden/>
                <w:color w:val="000000" w:themeColor="text1"/>
                <w:u w:val="none"/>
              </w:rPr>
            </w:r>
            <w:r w:rsidR="00945CEB" w:rsidRPr="00772C8A">
              <w:rPr>
                <w:rStyle w:val="Hyperlink"/>
                <w:noProof/>
                <w:webHidden/>
                <w:color w:val="000000" w:themeColor="text1"/>
                <w:u w:val="none"/>
              </w:rPr>
              <w:fldChar w:fldCharType="separate"/>
            </w:r>
            <w:r w:rsidR="00945CEB" w:rsidRPr="00772C8A">
              <w:rPr>
                <w:rStyle w:val="Hyperlink"/>
                <w:noProof/>
                <w:webHidden/>
                <w:color w:val="000000" w:themeColor="text1"/>
                <w:u w:val="none"/>
              </w:rPr>
              <w:t>11</w:t>
            </w:r>
            <w:r w:rsidR="00945CEB" w:rsidRPr="00772C8A">
              <w:rPr>
                <w:rStyle w:val="Hyperlink"/>
                <w:noProof/>
                <w:webHidden/>
                <w:color w:val="000000" w:themeColor="text1"/>
                <w:u w:val="none"/>
              </w:rPr>
              <w:fldChar w:fldCharType="end"/>
            </w:r>
          </w:hyperlink>
        </w:p>
        <w:p w14:paraId="7FC28594" w14:textId="77777777" w:rsidR="00945CEB" w:rsidRPr="00772C8A" w:rsidRDefault="00262083" w:rsidP="00945CEB">
          <w:pPr>
            <w:pStyle w:val="TableofFigures"/>
            <w:tabs>
              <w:tab w:val="right" w:leader="dot" w:pos="9016"/>
            </w:tabs>
            <w:rPr>
              <w:rStyle w:val="Hyperlink"/>
              <w:noProof/>
              <w:color w:val="000000" w:themeColor="text1"/>
              <w:u w:val="none"/>
            </w:rPr>
          </w:pPr>
          <w:hyperlink w:anchor="_Toc74559229" w:history="1">
            <w:r w:rsidR="00945CEB" w:rsidRPr="00772C8A">
              <w:rPr>
                <w:rStyle w:val="Hyperlink"/>
                <w:noProof/>
                <w:color w:val="000000" w:themeColor="text1"/>
                <w:u w:val="none"/>
              </w:rPr>
              <w:t>Figure 3: Sample Enumeration Area</w:t>
            </w:r>
            <w:r w:rsidR="00945CEB" w:rsidRPr="00772C8A">
              <w:rPr>
                <w:rStyle w:val="Hyperlink"/>
                <w:noProof/>
                <w:webHidden/>
                <w:color w:val="000000" w:themeColor="text1"/>
                <w:u w:val="none"/>
              </w:rPr>
              <w:tab/>
            </w:r>
            <w:r w:rsidR="00945CEB" w:rsidRPr="00772C8A">
              <w:rPr>
                <w:rStyle w:val="Hyperlink"/>
                <w:noProof/>
                <w:webHidden/>
                <w:color w:val="000000" w:themeColor="text1"/>
                <w:u w:val="none"/>
              </w:rPr>
              <w:fldChar w:fldCharType="begin"/>
            </w:r>
            <w:r w:rsidR="00945CEB" w:rsidRPr="00772C8A">
              <w:rPr>
                <w:rStyle w:val="Hyperlink"/>
                <w:noProof/>
                <w:webHidden/>
                <w:color w:val="000000" w:themeColor="text1"/>
                <w:u w:val="none"/>
              </w:rPr>
              <w:instrText xml:space="preserve"> PAGEREF _Toc74559229 \h </w:instrText>
            </w:r>
            <w:r w:rsidR="00945CEB" w:rsidRPr="00772C8A">
              <w:rPr>
                <w:rStyle w:val="Hyperlink"/>
                <w:noProof/>
                <w:webHidden/>
                <w:color w:val="000000" w:themeColor="text1"/>
                <w:u w:val="none"/>
              </w:rPr>
            </w:r>
            <w:r w:rsidR="00945CEB" w:rsidRPr="00772C8A">
              <w:rPr>
                <w:rStyle w:val="Hyperlink"/>
                <w:noProof/>
                <w:webHidden/>
                <w:color w:val="000000" w:themeColor="text1"/>
                <w:u w:val="none"/>
              </w:rPr>
              <w:fldChar w:fldCharType="separate"/>
            </w:r>
            <w:r w:rsidR="00945CEB" w:rsidRPr="00772C8A">
              <w:rPr>
                <w:rStyle w:val="Hyperlink"/>
                <w:noProof/>
                <w:webHidden/>
                <w:color w:val="000000" w:themeColor="text1"/>
                <w:u w:val="none"/>
              </w:rPr>
              <w:t>17</w:t>
            </w:r>
            <w:r w:rsidR="00945CEB" w:rsidRPr="00772C8A">
              <w:rPr>
                <w:rStyle w:val="Hyperlink"/>
                <w:noProof/>
                <w:webHidden/>
                <w:color w:val="000000" w:themeColor="text1"/>
                <w:u w:val="none"/>
              </w:rPr>
              <w:fldChar w:fldCharType="end"/>
            </w:r>
          </w:hyperlink>
        </w:p>
        <w:p w14:paraId="648B6C4F" w14:textId="77777777" w:rsidR="00945CEB" w:rsidRPr="00772C8A" w:rsidRDefault="00262083" w:rsidP="00945CEB">
          <w:pPr>
            <w:pBdr>
              <w:top w:val="nil"/>
              <w:left w:val="nil"/>
              <w:bottom w:val="nil"/>
              <w:right w:val="nil"/>
              <w:between w:val="nil"/>
            </w:pBdr>
            <w:spacing w:after="0" w:line="240" w:lineRule="auto"/>
            <w:jc w:val="both"/>
            <w:rPr>
              <w:color w:val="000000"/>
            </w:rPr>
          </w:pPr>
        </w:p>
      </w:sdtContent>
    </w:sdt>
    <w:p w14:paraId="53C7021E" w14:textId="77777777" w:rsidR="005376EE" w:rsidRPr="00772C8A" w:rsidRDefault="005376EE" w:rsidP="00945CEB">
      <w:pPr>
        <w:pBdr>
          <w:top w:val="nil"/>
          <w:left w:val="nil"/>
          <w:bottom w:val="nil"/>
          <w:right w:val="nil"/>
          <w:between w:val="nil"/>
        </w:pBdr>
        <w:spacing w:after="0" w:line="240" w:lineRule="auto"/>
        <w:jc w:val="both"/>
        <w:rPr>
          <w:b/>
          <w:color w:val="000000"/>
        </w:rPr>
      </w:pPr>
    </w:p>
    <w:p w14:paraId="14A91690" w14:textId="77777777" w:rsidR="005376EE" w:rsidRPr="00772C8A" w:rsidRDefault="005376EE" w:rsidP="00945CEB">
      <w:pPr>
        <w:pBdr>
          <w:top w:val="nil"/>
          <w:left w:val="nil"/>
          <w:bottom w:val="nil"/>
          <w:right w:val="nil"/>
          <w:between w:val="nil"/>
        </w:pBdr>
        <w:spacing w:after="0" w:line="240" w:lineRule="auto"/>
        <w:jc w:val="both"/>
        <w:rPr>
          <w:b/>
          <w:color w:val="000000"/>
        </w:rPr>
      </w:pPr>
      <w:bookmarkStart w:id="3" w:name="_heading=h.1t3h5sf" w:colFirst="0" w:colLast="0"/>
      <w:bookmarkEnd w:id="3"/>
    </w:p>
    <w:p w14:paraId="35D347BD" w14:textId="77777777" w:rsidR="005376EE" w:rsidRPr="00772C8A" w:rsidRDefault="005376EE" w:rsidP="00945CEB">
      <w:pPr>
        <w:pBdr>
          <w:top w:val="nil"/>
          <w:left w:val="nil"/>
          <w:bottom w:val="nil"/>
          <w:right w:val="nil"/>
          <w:between w:val="nil"/>
        </w:pBdr>
        <w:spacing w:after="0" w:line="240" w:lineRule="auto"/>
        <w:jc w:val="both"/>
        <w:rPr>
          <w:b/>
          <w:color w:val="000000"/>
        </w:rPr>
      </w:pPr>
    </w:p>
    <w:p w14:paraId="0573E4B2" w14:textId="77777777" w:rsidR="005376EE" w:rsidRPr="00772C8A" w:rsidRDefault="005376EE"/>
    <w:p w14:paraId="4A193BA2" w14:textId="77777777" w:rsidR="005376EE" w:rsidRPr="00772C8A" w:rsidRDefault="005376EE"/>
    <w:p w14:paraId="45118DD1" w14:textId="77777777" w:rsidR="005376EE" w:rsidRPr="00772C8A" w:rsidRDefault="005376EE"/>
    <w:p w14:paraId="4D7A6E35" w14:textId="77777777" w:rsidR="005376EE" w:rsidRPr="00772C8A" w:rsidRDefault="005376EE">
      <w:pPr>
        <w:jc w:val="both"/>
      </w:pPr>
    </w:p>
    <w:p w14:paraId="6CE2B494" w14:textId="77777777" w:rsidR="005376EE" w:rsidRPr="00772C8A" w:rsidRDefault="005376EE">
      <w:pPr>
        <w:jc w:val="both"/>
      </w:pPr>
    </w:p>
    <w:p w14:paraId="50367CFD" w14:textId="77777777" w:rsidR="005376EE" w:rsidRPr="00772C8A" w:rsidRDefault="005376EE">
      <w:pPr>
        <w:jc w:val="both"/>
      </w:pPr>
    </w:p>
    <w:p w14:paraId="5565CD0D" w14:textId="77777777" w:rsidR="005376EE" w:rsidRPr="00772C8A" w:rsidRDefault="005376EE">
      <w:pPr>
        <w:jc w:val="both"/>
      </w:pPr>
    </w:p>
    <w:p w14:paraId="3D784F14" w14:textId="77777777" w:rsidR="005376EE" w:rsidRPr="00772C8A" w:rsidRDefault="005376EE">
      <w:pPr>
        <w:jc w:val="both"/>
        <w:rPr>
          <w:rFonts w:ascii="Times New Roman" w:eastAsia="Times New Roman" w:hAnsi="Times New Roman" w:cs="Times New Roman"/>
          <w:sz w:val="24"/>
          <w:szCs w:val="24"/>
        </w:rPr>
      </w:pPr>
    </w:p>
    <w:p w14:paraId="4B7E868F" w14:textId="77777777" w:rsidR="005376EE" w:rsidRPr="00772C8A" w:rsidRDefault="005376EE">
      <w:pPr>
        <w:jc w:val="both"/>
        <w:rPr>
          <w:rFonts w:ascii="Times New Roman" w:eastAsia="Times New Roman" w:hAnsi="Times New Roman" w:cs="Times New Roman"/>
          <w:sz w:val="24"/>
          <w:szCs w:val="24"/>
        </w:rPr>
      </w:pPr>
    </w:p>
    <w:p w14:paraId="4FFD030D" w14:textId="77777777" w:rsidR="005376EE" w:rsidRPr="00772C8A" w:rsidRDefault="005376EE">
      <w:pPr>
        <w:jc w:val="both"/>
        <w:rPr>
          <w:rFonts w:ascii="Times New Roman" w:eastAsia="Times New Roman" w:hAnsi="Times New Roman" w:cs="Times New Roman"/>
          <w:sz w:val="24"/>
          <w:szCs w:val="24"/>
        </w:rPr>
      </w:pPr>
    </w:p>
    <w:p w14:paraId="386AE12A" w14:textId="77777777" w:rsidR="005376EE" w:rsidRPr="00772C8A" w:rsidRDefault="005376EE">
      <w:pPr>
        <w:jc w:val="both"/>
        <w:rPr>
          <w:rFonts w:ascii="Times New Roman" w:eastAsia="Times New Roman" w:hAnsi="Times New Roman" w:cs="Times New Roman"/>
          <w:sz w:val="24"/>
          <w:szCs w:val="24"/>
        </w:rPr>
      </w:pPr>
    </w:p>
    <w:p w14:paraId="774CE11F" w14:textId="77777777" w:rsidR="005376EE" w:rsidRPr="00772C8A" w:rsidRDefault="005376EE">
      <w:pPr>
        <w:jc w:val="both"/>
        <w:rPr>
          <w:rFonts w:ascii="Times New Roman" w:eastAsia="Times New Roman" w:hAnsi="Times New Roman" w:cs="Times New Roman"/>
          <w:sz w:val="24"/>
          <w:szCs w:val="24"/>
        </w:rPr>
      </w:pPr>
    </w:p>
    <w:p w14:paraId="5B654C6F" w14:textId="77777777" w:rsidR="00945CEB" w:rsidRPr="00772C8A" w:rsidRDefault="00945CEB">
      <w:pPr>
        <w:jc w:val="both"/>
        <w:rPr>
          <w:rFonts w:ascii="Times New Roman" w:eastAsia="Times New Roman" w:hAnsi="Times New Roman" w:cs="Times New Roman"/>
          <w:sz w:val="24"/>
          <w:szCs w:val="24"/>
        </w:rPr>
      </w:pPr>
    </w:p>
    <w:p w14:paraId="583226FF" w14:textId="77777777" w:rsidR="00945CEB" w:rsidRPr="00772C8A" w:rsidRDefault="00945CEB">
      <w:pPr>
        <w:jc w:val="both"/>
        <w:rPr>
          <w:rFonts w:ascii="Times New Roman" w:eastAsia="Times New Roman" w:hAnsi="Times New Roman" w:cs="Times New Roman"/>
          <w:sz w:val="24"/>
          <w:szCs w:val="24"/>
        </w:rPr>
      </w:pPr>
    </w:p>
    <w:p w14:paraId="170EFB53" w14:textId="77777777" w:rsidR="00945CEB" w:rsidRPr="00772C8A" w:rsidRDefault="00945CEB">
      <w:pPr>
        <w:jc w:val="both"/>
        <w:rPr>
          <w:rFonts w:ascii="Times New Roman" w:eastAsia="Times New Roman" w:hAnsi="Times New Roman" w:cs="Times New Roman"/>
          <w:sz w:val="24"/>
          <w:szCs w:val="24"/>
        </w:rPr>
      </w:pPr>
    </w:p>
    <w:p w14:paraId="34CC6E34" w14:textId="77777777" w:rsidR="00945CEB" w:rsidRPr="00772C8A" w:rsidRDefault="00945CEB">
      <w:pPr>
        <w:jc w:val="both"/>
        <w:rPr>
          <w:rFonts w:ascii="Times New Roman" w:eastAsia="Times New Roman" w:hAnsi="Times New Roman" w:cs="Times New Roman"/>
          <w:sz w:val="24"/>
          <w:szCs w:val="24"/>
        </w:rPr>
      </w:pPr>
    </w:p>
    <w:p w14:paraId="21AC8C92" w14:textId="77777777" w:rsidR="00945CEB" w:rsidRPr="00772C8A" w:rsidRDefault="00945CEB">
      <w:pPr>
        <w:jc w:val="both"/>
        <w:rPr>
          <w:rFonts w:ascii="Times New Roman" w:eastAsia="Times New Roman" w:hAnsi="Times New Roman" w:cs="Times New Roman"/>
          <w:sz w:val="24"/>
          <w:szCs w:val="24"/>
        </w:rPr>
      </w:pPr>
    </w:p>
    <w:p w14:paraId="7399820C" w14:textId="77777777" w:rsidR="00945CEB" w:rsidRPr="00772C8A" w:rsidRDefault="00945CEB">
      <w:pPr>
        <w:jc w:val="both"/>
        <w:rPr>
          <w:rFonts w:ascii="Times New Roman" w:eastAsia="Times New Roman" w:hAnsi="Times New Roman" w:cs="Times New Roman"/>
          <w:sz w:val="24"/>
          <w:szCs w:val="24"/>
        </w:rPr>
      </w:pPr>
    </w:p>
    <w:p w14:paraId="631EEB5C" w14:textId="77777777" w:rsidR="00945CEB" w:rsidRPr="00772C8A" w:rsidRDefault="00945CEB">
      <w:pPr>
        <w:jc w:val="both"/>
        <w:rPr>
          <w:rFonts w:ascii="Times New Roman" w:eastAsia="Times New Roman" w:hAnsi="Times New Roman" w:cs="Times New Roman"/>
          <w:sz w:val="24"/>
          <w:szCs w:val="24"/>
        </w:rPr>
      </w:pPr>
    </w:p>
    <w:p w14:paraId="343822EE" w14:textId="77777777" w:rsidR="00945CEB" w:rsidRPr="00772C8A" w:rsidRDefault="00945CEB">
      <w:pPr>
        <w:jc w:val="both"/>
        <w:rPr>
          <w:rFonts w:ascii="Times New Roman" w:eastAsia="Times New Roman" w:hAnsi="Times New Roman" w:cs="Times New Roman"/>
          <w:sz w:val="24"/>
          <w:szCs w:val="24"/>
        </w:rPr>
      </w:pPr>
    </w:p>
    <w:p w14:paraId="68A0DDA0" w14:textId="77777777" w:rsidR="00945CEB" w:rsidRPr="00772C8A" w:rsidRDefault="00945CEB">
      <w:pPr>
        <w:jc w:val="both"/>
        <w:rPr>
          <w:rFonts w:ascii="Times New Roman" w:eastAsia="Times New Roman" w:hAnsi="Times New Roman" w:cs="Times New Roman"/>
          <w:sz w:val="24"/>
          <w:szCs w:val="24"/>
        </w:rPr>
      </w:pPr>
    </w:p>
    <w:p w14:paraId="7E6322CE" w14:textId="77777777" w:rsidR="00E30B55" w:rsidRPr="00772C8A" w:rsidRDefault="00E30B55">
      <w:pPr>
        <w:jc w:val="both"/>
        <w:rPr>
          <w:rFonts w:ascii="Times New Roman" w:eastAsia="Times New Roman" w:hAnsi="Times New Roman" w:cs="Times New Roman"/>
          <w:sz w:val="24"/>
          <w:szCs w:val="24"/>
        </w:rPr>
      </w:pPr>
    </w:p>
    <w:p w14:paraId="3C3B3751" w14:textId="77777777" w:rsidR="005376EE" w:rsidRPr="00772C8A" w:rsidRDefault="00267AB6">
      <w:pPr>
        <w:pStyle w:val="Heading1"/>
        <w:numPr>
          <w:ilvl w:val="0"/>
          <w:numId w:val="5"/>
        </w:numPr>
        <w:jc w:val="both"/>
      </w:pPr>
      <w:bookmarkStart w:id="4" w:name="_Toc74561778"/>
      <w:r w:rsidRPr="00772C8A">
        <w:rPr>
          <w:rFonts w:ascii="Times New Roman" w:eastAsia="Times New Roman" w:hAnsi="Times New Roman" w:cs="Times New Roman"/>
          <w:b/>
          <w:color w:val="000000"/>
          <w:sz w:val="24"/>
          <w:szCs w:val="24"/>
        </w:rPr>
        <w:lastRenderedPageBreak/>
        <w:t>Introduction</w:t>
      </w:r>
      <w:bookmarkEnd w:id="4"/>
    </w:p>
    <w:p w14:paraId="46C5E947"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COVID-19 has affected over 1.6 billion</w:t>
      </w:r>
      <w:hyperlink r:id="rId11">
        <w:r w:rsidRPr="00772C8A">
          <w:rPr>
            <w:rFonts w:ascii="Times New Roman" w:eastAsia="Times New Roman" w:hAnsi="Times New Roman" w:cs="Times New Roman"/>
            <w:sz w:val="24"/>
            <w:szCs w:val="24"/>
            <w:u w:val="single"/>
          </w:rPr>
          <w:t xml:space="preserve"> of the world’s </w:t>
        </w:r>
      </w:hyperlink>
      <w:r w:rsidRPr="00772C8A">
        <w:rPr>
          <w:rFonts w:ascii="Times New Roman" w:eastAsia="Times New Roman" w:hAnsi="Times New Roman" w:cs="Times New Roman"/>
          <w:sz w:val="24"/>
          <w:szCs w:val="24"/>
        </w:rPr>
        <w:t>scho</w:t>
      </w:r>
      <w:r w:rsidR="00A70787" w:rsidRPr="00772C8A">
        <w:rPr>
          <w:rFonts w:ascii="Times New Roman" w:eastAsia="Times New Roman" w:hAnsi="Times New Roman" w:cs="Times New Roman"/>
          <w:sz w:val="24"/>
          <w:szCs w:val="24"/>
        </w:rPr>
        <w:t xml:space="preserve">ol-going </w:t>
      </w:r>
      <w:r w:rsidRPr="00772C8A">
        <w:rPr>
          <w:rFonts w:ascii="Times New Roman" w:eastAsia="Times New Roman" w:hAnsi="Times New Roman" w:cs="Times New Roman"/>
          <w:sz w:val="24"/>
          <w:szCs w:val="24"/>
        </w:rPr>
        <w:t>children through lockdowns, school closures, and learning loss from March</w:t>
      </w:r>
      <w:r w:rsidRPr="00772C8A">
        <w:t xml:space="preserve"> </w:t>
      </w:r>
      <w:r w:rsidRPr="00772C8A">
        <w:rPr>
          <w:rFonts w:ascii="Times New Roman" w:eastAsia="Times New Roman" w:hAnsi="Times New Roman" w:cs="Times New Roman"/>
          <w:sz w:val="24"/>
          <w:szCs w:val="24"/>
        </w:rPr>
        <w:t>2020 (UNESCO, 2020a). In Kenya, about 17 million students were affected by the closures, with a considerable proportion attending private schools, which are in low-income informal urban settlements (popularly known as slums). Informal urban settlements in Nairobi are home to about 60 percent of the 4,397,073 city dwellers (KNBS, 2019; Alamanc, 2015). The share of primary school students in private schools is 14 percent in sub-Saharan Africa (SSA), 18 percent in Latin America, and 31 percent in South Asia</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 and about 16 percent in Kenya (MoE, 2016). Across all of urban India, as well as in Lagos in Nigeria, several Latin American capital cities, and Nairobi in Kenya, over half of the school</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going children attend private schools (Ngware et al., 2013; Zuilkowski et al., 2020; Zuilkowski et al., 2018)</w:t>
      </w:r>
    </w:p>
    <w:p w14:paraId="3193343E"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Official statistics from Kenya show that 33, 16, and 8 percent of Early Childhood Care and Education (ECCE), primary and secondary school enrolments, respectively, are in private schools with a larger number being in Nairobi’s informal settlements (Ministry of Education [MOE], 2016). In Nairobi, 63 of primary-school-age children attend non-government schools (Ngware et al., 2013). There are huge variations across geographical regions in Kenya with a high concentration of private school enrolments in urban contexts.</w:t>
      </w:r>
    </w:p>
    <w:p w14:paraId="7747F421"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In Kenya, institutions of basic education are categorized as either public or private as per the Basic Education Act 2013</w:t>
      </w:r>
      <w:r w:rsidRPr="00772C8A">
        <w:rPr>
          <w:rFonts w:ascii="Times New Roman" w:eastAsia="Times New Roman" w:hAnsi="Times New Roman" w:cs="Times New Roman"/>
          <w:sz w:val="24"/>
          <w:szCs w:val="24"/>
          <w:vertAlign w:val="superscript"/>
        </w:rPr>
        <w:footnoteReference w:id="2"/>
      </w:r>
      <w:r w:rsidRPr="00772C8A">
        <w:rPr>
          <w:rFonts w:ascii="Times New Roman" w:eastAsia="Times New Roman" w:hAnsi="Times New Roman" w:cs="Times New Roman"/>
          <w:sz w:val="24"/>
          <w:szCs w:val="24"/>
        </w:rPr>
        <w:t xml:space="preserve">. Public schools are managed and largely funded by the government while private schools charge user fees to fund their operations. Globally, and more so in low- and middle-income countries (LMICs) such as Kenya, two parallel ‘systems’ of private schools exist - high-cost schools for the elite and low-cost schools for the poor. This dichotomy is more prominent in urban contexts, where high-cost schools mainly serve populations living in upmarket estates or high-end neighborhoods; while low-cost schools mainly serve populations living in low-income estates. These low-cost private schools are referred to as Alternative Provision for Basic Education and Training (APBET) Institutions in Kenya. </w:t>
      </w:r>
    </w:p>
    <w:p w14:paraId="1E6D8C61"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Based on open school data, in Kibra, one of the largest slums in SSA, it is estimated that only four public primary schools are serving more than 55,000 school-age students and the population of learners is exponentially growing due to reproduction and migration (as cited in Zuilkowski et al., 2018. Furthermore, the geographic distribution of the public schools within Kibra is not favourable which results in the mushrooming of APBET as a response to the demand in urban settings.</w:t>
      </w:r>
    </w:p>
    <w:p w14:paraId="6BAF1869" w14:textId="30194D6B" w:rsidR="005376EE" w:rsidRPr="00772C8A" w:rsidRDefault="00636192">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Globally, COVID-19 has majorly affected private schools and learners from low economic status who are mainly attending LCPS, a situation that is projected to affect private school enrollemt (UNICEF, 2021). </w:t>
      </w:r>
      <w:r w:rsidR="00287789" w:rsidRPr="00772C8A">
        <w:rPr>
          <w:rFonts w:ascii="Times New Roman" w:eastAsia="Times New Roman" w:hAnsi="Times New Roman" w:cs="Times New Roman"/>
          <w:sz w:val="24"/>
          <w:szCs w:val="24"/>
        </w:rPr>
        <w:t xml:space="preserve">According to Kenya Private Schools Association, about 4000 schools closed due to the pandemic, a situation that has affected more than 56,000 students as the school premises were repurposed to shops, storage facilities, </w:t>
      </w:r>
      <w:r w:rsidR="004A3735" w:rsidRPr="00772C8A">
        <w:rPr>
          <w:rFonts w:ascii="Times New Roman" w:eastAsia="Times New Roman" w:hAnsi="Times New Roman" w:cs="Times New Roman"/>
          <w:sz w:val="24"/>
          <w:szCs w:val="24"/>
        </w:rPr>
        <w:t>businesses</w:t>
      </w:r>
      <w:r w:rsidR="00287789" w:rsidRPr="00772C8A">
        <w:rPr>
          <w:rFonts w:ascii="Times New Roman" w:eastAsia="Times New Roman" w:hAnsi="Times New Roman" w:cs="Times New Roman"/>
          <w:sz w:val="24"/>
          <w:szCs w:val="24"/>
        </w:rPr>
        <w:t xml:space="preserve"> and residence (Voice of America, 2021). </w:t>
      </w:r>
      <w:r w:rsidR="00BA3221" w:rsidRPr="00772C8A">
        <w:rPr>
          <w:rFonts w:ascii="Times New Roman" w:eastAsia="Times New Roman" w:hAnsi="Times New Roman" w:cs="Times New Roman"/>
          <w:sz w:val="24"/>
          <w:szCs w:val="24"/>
        </w:rPr>
        <w:t xml:space="preserve">Based on the survey commissioned by Financial Sector </w:t>
      </w:r>
      <w:r w:rsidR="004A3735" w:rsidRPr="00772C8A">
        <w:rPr>
          <w:rFonts w:ascii="Times New Roman" w:eastAsia="Times New Roman" w:hAnsi="Times New Roman" w:cs="Times New Roman"/>
          <w:sz w:val="24"/>
          <w:szCs w:val="24"/>
        </w:rPr>
        <w:t>Deepening</w:t>
      </w:r>
      <w:r w:rsidR="00BA3221" w:rsidRPr="00772C8A">
        <w:rPr>
          <w:rFonts w:ascii="Times New Roman" w:eastAsia="Times New Roman" w:hAnsi="Times New Roman" w:cs="Times New Roman"/>
          <w:sz w:val="24"/>
          <w:szCs w:val="24"/>
        </w:rPr>
        <w:t xml:space="preserve"> (FSD) Kenya in the last quarter of 2020 among private schools in Kenya including Nairobi, 74% of teachers were not paid during the first 8 months after the onset of the pandemic as the parents did not pay school fees when the schools were closed</w:t>
      </w:r>
      <w:r w:rsidR="007D1827" w:rsidRPr="00772C8A">
        <w:rPr>
          <w:rFonts w:ascii="Times New Roman" w:eastAsia="Times New Roman" w:hAnsi="Times New Roman" w:cs="Times New Roman"/>
          <w:sz w:val="24"/>
          <w:szCs w:val="24"/>
        </w:rPr>
        <w:t xml:space="preserve"> (FSD Kenya, 2021)</w:t>
      </w:r>
      <w:r w:rsidR="00BA3221" w:rsidRPr="00772C8A">
        <w:rPr>
          <w:rFonts w:ascii="Times New Roman" w:eastAsia="Times New Roman" w:hAnsi="Times New Roman" w:cs="Times New Roman"/>
          <w:sz w:val="24"/>
          <w:szCs w:val="24"/>
        </w:rPr>
        <w:t xml:space="preserve">.  </w:t>
      </w:r>
      <w:r w:rsidR="00267AB6" w:rsidRPr="00772C8A">
        <w:rPr>
          <w:rFonts w:ascii="Times New Roman" w:eastAsia="Times New Roman" w:hAnsi="Times New Roman" w:cs="Times New Roman"/>
          <w:sz w:val="24"/>
          <w:szCs w:val="24"/>
        </w:rPr>
        <w:t xml:space="preserve">In the face </w:t>
      </w:r>
      <w:r w:rsidR="00267AB6" w:rsidRPr="00772C8A">
        <w:rPr>
          <w:rFonts w:ascii="Times New Roman" w:eastAsia="Times New Roman" w:hAnsi="Times New Roman" w:cs="Times New Roman"/>
          <w:sz w:val="24"/>
          <w:szCs w:val="24"/>
        </w:rPr>
        <w:lastRenderedPageBreak/>
        <w:t xml:space="preserve">of a pandemic such as the COVID-19, that could potentially lead to schools closing permanently due to loss of income, a policy-relevant question would naturally be ‘what happens to these school-age </w:t>
      </w:r>
      <w:r w:rsidR="004A3735" w:rsidRPr="00772C8A">
        <w:rPr>
          <w:rFonts w:ascii="Times New Roman" w:eastAsia="Times New Roman" w:hAnsi="Times New Roman" w:cs="Times New Roman"/>
          <w:sz w:val="24"/>
          <w:szCs w:val="24"/>
        </w:rPr>
        <w:t>children?’ Anecdotal</w:t>
      </w:r>
      <w:r w:rsidR="00267AB6" w:rsidRPr="00772C8A">
        <w:rPr>
          <w:rFonts w:ascii="Times New Roman" w:eastAsia="Times New Roman" w:hAnsi="Times New Roman" w:cs="Times New Roman"/>
          <w:sz w:val="24"/>
          <w:szCs w:val="24"/>
        </w:rPr>
        <w:t xml:space="preserve"> evidence points to the influx in numbers of children who have been enrolled in public schools as a result of the pronouncement by the Ministry of Education that no learner should be denied access to schools after the reopening in January 2020 (Kihiu, 2020). With the economic shock and income loss caused by the COVID-19 pandemic and the consequent closure of some APBET schools, we project that there will be a higher demand for public schools than the supply in Nairobi. </w:t>
      </w:r>
    </w:p>
    <w:p w14:paraId="374876AC"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Previously, in Kenya, parents from low socio-economic status (SES) have chosen to enro</w:t>
      </w:r>
      <w:r w:rsidR="00A70787" w:rsidRPr="00772C8A">
        <w:rPr>
          <w:rFonts w:ascii="Times New Roman" w:eastAsia="Times New Roman" w:hAnsi="Times New Roman" w:cs="Times New Roman"/>
          <w:sz w:val="24"/>
          <w:szCs w:val="24"/>
        </w:rPr>
        <w:t xml:space="preserve">l their children </w:t>
      </w:r>
      <w:r w:rsidRPr="00772C8A">
        <w:rPr>
          <w:rFonts w:ascii="Times New Roman" w:eastAsia="Times New Roman" w:hAnsi="Times New Roman" w:cs="Times New Roman"/>
          <w:sz w:val="24"/>
          <w:szCs w:val="24"/>
        </w:rPr>
        <w:t>in private schools, despite the costs because of proximity and perceptions on quality of education. However, with some schools being closed and others facing operational challenges, there is a likelihood of a shift to the already stretched public schools. In rural Pakistan, the distance that the learner has to travel to the school plays a major role in school choice (Carneiro et al., 2016) and this has been the case for Kenya given the few public schools serving thousands of learners in the informal settlements. The proximity between home and school thus poses a risk to learners, especially girls. The economic shocks of the COVID-19 pandemic are likely to affect this pattern and could eventually lead to low enrolment rates for the most vulnerable such as</w:t>
      </w:r>
      <w:r w:rsidRPr="00772C8A">
        <w:t xml:space="preserve"> </w:t>
      </w:r>
      <w:r w:rsidRPr="00772C8A">
        <w:rPr>
          <w:rFonts w:ascii="Times New Roman" w:eastAsia="Times New Roman" w:hAnsi="Times New Roman" w:cs="Times New Roman"/>
          <w:sz w:val="24"/>
          <w:szCs w:val="24"/>
        </w:rPr>
        <w:t xml:space="preserve">girls and those from marginalized settlements. Since the new demand in public education was not expected and planned for, there will likely be a strain on the resources and even the quality of education. It is therefore imperative to understand private school markets during the pandemic. </w:t>
      </w:r>
    </w:p>
    <w:p w14:paraId="71FD6824" w14:textId="77777777" w:rsidR="005376EE" w:rsidRPr="00772C8A" w:rsidRDefault="00267AB6">
      <w:pPr>
        <w:pStyle w:val="Heading1"/>
        <w:numPr>
          <w:ilvl w:val="0"/>
          <w:numId w:val="5"/>
        </w:numPr>
        <w:jc w:val="both"/>
        <w:rPr>
          <w:rFonts w:ascii="Times New Roman" w:eastAsia="Times New Roman" w:hAnsi="Times New Roman" w:cs="Times New Roman"/>
          <w:b/>
          <w:color w:val="000000"/>
          <w:sz w:val="24"/>
          <w:szCs w:val="24"/>
        </w:rPr>
      </w:pPr>
      <w:bookmarkStart w:id="5" w:name="_Toc74561779"/>
      <w:r w:rsidRPr="00772C8A">
        <w:rPr>
          <w:rFonts w:ascii="Times New Roman" w:eastAsia="Times New Roman" w:hAnsi="Times New Roman" w:cs="Times New Roman"/>
          <w:b/>
          <w:color w:val="000000"/>
          <w:sz w:val="24"/>
          <w:szCs w:val="24"/>
        </w:rPr>
        <w:t>Problem Statement</w:t>
      </w:r>
      <w:bookmarkEnd w:id="5"/>
    </w:p>
    <w:p w14:paraId="21912E1B" w14:textId="77777777" w:rsidR="005376EE" w:rsidRPr="00772C8A" w:rsidRDefault="005376E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9A2938E" w14:textId="6C60D3DD" w:rsidR="004441DB" w:rsidRPr="00772C8A" w:rsidRDefault="004441DB">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Emerging research evidence (see for example UNICEF 2021), and anecdotal information indicate that</w:t>
      </w:r>
      <w:r w:rsidR="001367B1" w:rsidRPr="00772C8A">
        <w:rPr>
          <w:rFonts w:ascii="Times New Roman" w:eastAsia="Times New Roman" w:hAnsi="Times New Roman" w:cs="Times New Roman"/>
          <w:sz w:val="24"/>
          <w:szCs w:val="24"/>
        </w:rPr>
        <w:t xml:space="preserve"> some</w:t>
      </w:r>
      <w:r w:rsidRPr="00772C8A">
        <w:rPr>
          <w:rFonts w:ascii="Times New Roman" w:eastAsia="Times New Roman" w:hAnsi="Times New Roman" w:cs="Times New Roman"/>
          <w:sz w:val="24"/>
          <w:szCs w:val="24"/>
        </w:rPr>
        <w:t xml:space="preserve"> </w:t>
      </w:r>
      <w:r w:rsidR="006F559E" w:rsidRPr="00772C8A">
        <w:rPr>
          <w:rFonts w:ascii="Times New Roman" w:eastAsia="Times New Roman" w:hAnsi="Times New Roman" w:cs="Times New Roman"/>
          <w:sz w:val="24"/>
          <w:szCs w:val="24"/>
        </w:rPr>
        <w:t>A</w:t>
      </w:r>
      <w:r w:rsidRPr="00772C8A">
        <w:rPr>
          <w:rFonts w:ascii="Times New Roman" w:eastAsia="Times New Roman" w:hAnsi="Times New Roman" w:cs="Times New Roman"/>
          <w:sz w:val="24"/>
          <w:szCs w:val="24"/>
        </w:rPr>
        <w:t xml:space="preserve">PBET </w:t>
      </w:r>
      <w:r w:rsidR="006F559E" w:rsidRPr="00772C8A">
        <w:rPr>
          <w:rFonts w:ascii="Times New Roman" w:eastAsia="Times New Roman" w:hAnsi="Times New Roman" w:cs="Times New Roman"/>
          <w:sz w:val="24"/>
          <w:szCs w:val="24"/>
        </w:rPr>
        <w:t xml:space="preserve">schools </w:t>
      </w:r>
      <w:r w:rsidR="001367B1" w:rsidRPr="00772C8A">
        <w:rPr>
          <w:rFonts w:ascii="Times New Roman" w:eastAsia="Times New Roman" w:hAnsi="Times New Roman" w:cs="Times New Roman"/>
          <w:sz w:val="24"/>
          <w:szCs w:val="24"/>
        </w:rPr>
        <w:t>in Kenya</w:t>
      </w:r>
      <w:r w:rsidRPr="00772C8A">
        <w:rPr>
          <w:rFonts w:ascii="Times New Roman" w:eastAsia="Times New Roman" w:hAnsi="Times New Roman" w:cs="Times New Roman"/>
          <w:sz w:val="24"/>
          <w:szCs w:val="24"/>
        </w:rPr>
        <w:t xml:space="preserve"> closed due to the negative implications of COVID-19. Before the onset of COVID-19, over 60</w:t>
      </w:r>
      <w:r w:rsidR="001367B1" w:rsidRPr="00772C8A">
        <w:rPr>
          <w:rFonts w:ascii="Times New Roman" w:eastAsia="Times New Roman" w:hAnsi="Times New Roman" w:cs="Times New Roman"/>
          <w:sz w:val="24"/>
          <w:szCs w:val="24"/>
        </w:rPr>
        <w:t xml:space="preserve">% of children in Nairobi slums </w:t>
      </w:r>
      <w:r w:rsidRPr="00772C8A">
        <w:rPr>
          <w:rFonts w:ascii="Times New Roman" w:eastAsia="Times New Roman" w:hAnsi="Times New Roman" w:cs="Times New Roman"/>
          <w:sz w:val="24"/>
          <w:szCs w:val="24"/>
        </w:rPr>
        <w:t>were enrolled in the A</w:t>
      </w:r>
      <w:r w:rsidR="001367B1" w:rsidRPr="00772C8A">
        <w:rPr>
          <w:rFonts w:ascii="Times New Roman" w:eastAsia="Times New Roman" w:hAnsi="Times New Roman" w:cs="Times New Roman"/>
          <w:sz w:val="24"/>
          <w:szCs w:val="24"/>
        </w:rPr>
        <w:t>P</w:t>
      </w:r>
      <w:r w:rsidRPr="00772C8A">
        <w:rPr>
          <w:rFonts w:ascii="Times New Roman" w:eastAsia="Times New Roman" w:hAnsi="Times New Roman" w:cs="Times New Roman"/>
          <w:sz w:val="24"/>
          <w:szCs w:val="24"/>
        </w:rPr>
        <w:t>BET</w:t>
      </w:r>
      <w:r w:rsidR="006F559E" w:rsidRPr="00772C8A">
        <w:rPr>
          <w:rFonts w:ascii="Times New Roman" w:eastAsia="Times New Roman" w:hAnsi="Times New Roman" w:cs="Times New Roman"/>
          <w:sz w:val="24"/>
          <w:szCs w:val="24"/>
        </w:rPr>
        <w:t xml:space="preserve"> (Ngware &amp; Mutisya, 2021)</w:t>
      </w:r>
      <w:r w:rsidRPr="00772C8A">
        <w:rPr>
          <w:rFonts w:ascii="Times New Roman" w:eastAsia="Times New Roman" w:hAnsi="Times New Roman" w:cs="Times New Roman"/>
          <w:sz w:val="24"/>
          <w:szCs w:val="24"/>
        </w:rPr>
        <w:t xml:space="preserve">.  This implies that many low-income households in these slums were utilising ALBET, and </w:t>
      </w:r>
      <w:r w:rsidR="001367B1" w:rsidRPr="00772C8A">
        <w:rPr>
          <w:rFonts w:ascii="Times New Roman" w:eastAsia="Times New Roman" w:hAnsi="Times New Roman" w:cs="Times New Roman"/>
          <w:sz w:val="24"/>
          <w:szCs w:val="24"/>
        </w:rPr>
        <w:t>APBET</w:t>
      </w:r>
      <w:r w:rsidRPr="00772C8A">
        <w:rPr>
          <w:rFonts w:ascii="Times New Roman" w:eastAsia="Times New Roman" w:hAnsi="Times New Roman" w:cs="Times New Roman"/>
          <w:sz w:val="24"/>
          <w:szCs w:val="24"/>
        </w:rPr>
        <w:t xml:space="preserve"> closure </w:t>
      </w:r>
      <w:r w:rsidR="006F559E" w:rsidRPr="00772C8A">
        <w:rPr>
          <w:rFonts w:ascii="Times New Roman" w:eastAsia="Times New Roman" w:hAnsi="Times New Roman" w:cs="Times New Roman"/>
          <w:sz w:val="24"/>
          <w:szCs w:val="24"/>
        </w:rPr>
        <w:t xml:space="preserve">means the households should look for alternative schooling  </w:t>
      </w:r>
      <w:r w:rsidR="001367B1" w:rsidRPr="00772C8A">
        <w:rPr>
          <w:rFonts w:ascii="Times New Roman" w:eastAsia="Times New Roman" w:hAnsi="Times New Roman" w:cs="Times New Roman"/>
          <w:sz w:val="24"/>
          <w:szCs w:val="24"/>
        </w:rPr>
        <w:t>for</w:t>
      </w:r>
      <w:r w:rsidR="006F559E" w:rsidRPr="00772C8A">
        <w:rPr>
          <w:rFonts w:ascii="Times New Roman" w:eastAsia="Times New Roman" w:hAnsi="Times New Roman" w:cs="Times New Roman"/>
          <w:sz w:val="24"/>
          <w:szCs w:val="24"/>
        </w:rPr>
        <w:t xml:space="preserve"> their children – including moving them to </w:t>
      </w:r>
      <w:r w:rsidR="00397230" w:rsidRPr="00772C8A">
        <w:rPr>
          <w:rFonts w:ascii="Times New Roman" w:eastAsia="Times New Roman" w:hAnsi="Times New Roman" w:cs="Times New Roman"/>
          <w:sz w:val="24"/>
          <w:szCs w:val="24"/>
        </w:rPr>
        <w:t>the already overcrow</w:t>
      </w:r>
      <w:r w:rsidR="006F559E" w:rsidRPr="00772C8A">
        <w:rPr>
          <w:rFonts w:ascii="Times New Roman" w:eastAsia="Times New Roman" w:hAnsi="Times New Roman" w:cs="Times New Roman"/>
          <w:sz w:val="24"/>
          <w:szCs w:val="24"/>
        </w:rPr>
        <w:t>d</w:t>
      </w:r>
      <w:r w:rsidR="00397230" w:rsidRPr="00772C8A">
        <w:rPr>
          <w:rFonts w:ascii="Times New Roman" w:eastAsia="Times New Roman" w:hAnsi="Times New Roman" w:cs="Times New Roman"/>
          <w:sz w:val="24"/>
          <w:szCs w:val="24"/>
        </w:rPr>
        <w:t>ed</w:t>
      </w:r>
      <w:r w:rsidR="006F559E" w:rsidRPr="00772C8A">
        <w:rPr>
          <w:rFonts w:ascii="Times New Roman" w:eastAsia="Times New Roman" w:hAnsi="Times New Roman" w:cs="Times New Roman"/>
          <w:sz w:val="24"/>
          <w:szCs w:val="24"/>
        </w:rPr>
        <w:t xml:space="preserve"> (due to free primary education) public primary schools. Additionally, APBET </w:t>
      </w:r>
      <w:r w:rsidR="001367B1" w:rsidRPr="00772C8A">
        <w:rPr>
          <w:rFonts w:ascii="Times New Roman" w:eastAsia="Times New Roman" w:hAnsi="Times New Roman" w:cs="Times New Roman"/>
          <w:sz w:val="24"/>
          <w:szCs w:val="24"/>
        </w:rPr>
        <w:t>offer</w:t>
      </w:r>
      <w:r w:rsidR="006F559E" w:rsidRPr="00772C8A">
        <w:rPr>
          <w:rFonts w:ascii="Times New Roman" w:eastAsia="Times New Roman" w:hAnsi="Times New Roman" w:cs="Times New Roman"/>
          <w:sz w:val="24"/>
          <w:szCs w:val="24"/>
        </w:rPr>
        <w:t xml:space="preserve"> employment opportunities to teachers. If </w:t>
      </w:r>
      <w:r w:rsidR="001367B1" w:rsidRPr="00772C8A">
        <w:rPr>
          <w:rFonts w:ascii="Times New Roman" w:eastAsia="Times New Roman" w:hAnsi="Times New Roman" w:cs="Times New Roman"/>
          <w:sz w:val="24"/>
          <w:szCs w:val="24"/>
        </w:rPr>
        <w:t>APBET</w:t>
      </w:r>
      <w:r w:rsidR="006F559E" w:rsidRPr="00772C8A">
        <w:rPr>
          <w:rFonts w:ascii="Times New Roman" w:eastAsia="Times New Roman" w:hAnsi="Times New Roman" w:cs="Times New Roman"/>
          <w:sz w:val="24"/>
          <w:szCs w:val="24"/>
        </w:rPr>
        <w:t xml:space="preserve"> </w:t>
      </w:r>
      <w:r w:rsidR="0045417F" w:rsidRPr="00772C8A">
        <w:rPr>
          <w:rFonts w:ascii="Times New Roman" w:eastAsia="Times New Roman" w:hAnsi="Times New Roman" w:cs="Times New Roman"/>
          <w:sz w:val="24"/>
          <w:szCs w:val="24"/>
        </w:rPr>
        <w:t xml:space="preserve">schools </w:t>
      </w:r>
      <w:r w:rsidR="006F559E" w:rsidRPr="00772C8A">
        <w:rPr>
          <w:rFonts w:ascii="Times New Roman" w:eastAsia="Times New Roman" w:hAnsi="Times New Roman" w:cs="Times New Roman"/>
          <w:sz w:val="24"/>
          <w:szCs w:val="24"/>
        </w:rPr>
        <w:t>close, such teacher</w:t>
      </w:r>
      <w:r w:rsidR="001367B1" w:rsidRPr="00772C8A">
        <w:rPr>
          <w:rFonts w:ascii="Times New Roman" w:eastAsia="Times New Roman" w:hAnsi="Times New Roman" w:cs="Times New Roman"/>
          <w:sz w:val="24"/>
          <w:szCs w:val="24"/>
        </w:rPr>
        <w:t>s</w:t>
      </w:r>
      <w:r w:rsidR="006F559E" w:rsidRPr="00772C8A">
        <w:rPr>
          <w:rFonts w:ascii="Times New Roman" w:eastAsia="Times New Roman" w:hAnsi="Times New Roman" w:cs="Times New Roman"/>
          <w:sz w:val="24"/>
          <w:szCs w:val="24"/>
        </w:rPr>
        <w:t xml:space="preserve"> will be left with no and/or reduced income</w:t>
      </w:r>
      <w:r w:rsidR="001367B1" w:rsidRPr="00772C8A">
        <w:rPr>
          <w:rFonts w:ascii="Times New Roman" w:eastAsia="Times New Roman" w:hAnsi="Times New Roman" w:cs="Times New Roman"/>
          <w:sz w:val="24"/>
          <w:szCs w:val="24"/>
        </w:rPr>
        <w:t xml:space="preserve"> and this could </w:t>
      </w:r>
      <w:r w:rsidR="006F559E" w:rsidRPr="00772C8A">
        <w:rPr>
          <w:rFonts w:ascii="Times New Roman" w:eastAsia="Times New Roman" w:hAnsi="Times New Roman" w:cs="Times New Roman"/>
          <w:sz w:val="24"/>
          <w:szCs w:val="24"/>
        </w:rPr>
        <w:t xml:space="preserve">affect their families and livelihood. </w:t>
      </w:r>
      <w:r w:rsidR="001367B1" w:rsidRPr="00772C8A">
        <w:rPr>
          <w:rFonts w:ascii="Times New Roman" w:eastAsia="Times New Roman" w:hAnsi="Times New Roman" w:cs="Times New Roman"/>
          <w:sz w:val="24"/>
          <w:szCs w:val="24"/>
        </w:rPr>
        <w:t xml:space="preserve">Movement of students to public schools could complicate the quality of education in schools that are already overcrowded. </w:t>
      </w:r>
      <w:r w:rsidR="006F559E" w:rsidRPr="00772C8A">
        <w:rPr>
          <w:rFonts w:ascii="Times New Roman" w:eastAsia="Times New Roman" w:hAnsi="Times New Roman" w:cs="Times New Roman"/>
          <w:sz w:val="24"/>
          <w:szCs w:val="24"/>
        </w:rPr>
        <w:t>In Kenya, and especially in urban slu</w:t>
      </w:r>
      <w:r w:rsidR="00A003C5" w:rsidRPr="00772C8A">
        <w:rPr>
          <w:rFonts w:ascii="Times New Roman" w:eastAsia="Times New Roman" w:hAnsi="Times New Roman" w:cs="Times New Roman"/>
          <w:sz w:val="24"/>
          <w:szCs w:val="24"/>
        </w:rPr>
        <w:t>ms where AP</w:t>
      </w:r>
      <w:r w:rsidR="006F559E" w:rsidRPr="00772C8A">
        <w:rPr>
          <w:rFonts w:ascii="Times New Roman" w:eastAsia="Times New Roman" w:hAnsi="Times New Roman" w:cs="Times New Roman"/>
          <w:sz w:val="24"/>
          <w:szCs w:val="24"/>
        </w:rPr>
        <w:t>BET usually operate from, it</w:t>
      </w:r>
      <w:r w:rsidR="00397230" w:rsidRPr="00772C8A">
        <w:rPr>
          <w:rFonts w:ascii="Times New Roman" w:eastAsia="Times New Roman" w:hAnsi="Times New Roman" w:cs="Times New Roman"/>
          <w:sz w:val="24"/>
          <w:szCs w:val="24"/>
        </w:rPr>
        <w:t xml:space="preserve"> i</w:t>
      </w:r>
      <w:r w:rsidR="006F559E" w:rsidRPr="00772C8A">
        <w:rPr>
          <w:rFonts w:ascii="Times New Roman" w:eastAsia="Times New Roman" w:hAnsi="Times New Roman" w:cs="Times New Roman"/>
          <w:sz w:val="24"/>
          <w:szCs w:val="24"/>
        </w:rPr>
        <w:t xml:space="preserve">s not well known how many schools have closed, the number of children and teachers affected, and the future implications of APBET </w:t>
      </w:r>
      <w:r w:rsidR="0045417F" w:rsidRPr="00772C8A">
        <w:rPr>
          <w:rFonts w:ascii="Times New Roman" w:eastAsia="Times New Roman" w:hAnsi="Times New Roman" w:cs="Times New Roman"/>
          <w:sz w:val="24"/>
          <w:szCs w:val="24"/>
        </w:rPr>
        <w:t xml:space="preserve">school permanent closures </w:t>
      </w:r>
      <w:r w:rsidR="006F559E" w:rsidRPr="00772C8A">
        <w:rPr>
          <w:rFonts w:ascii="Times New Roman" w:eastAsia="Times New Roman" w:hAnsi="Times New Roman" w:cs="Times New Roman"/>
          <w:sz w:val="24"/>
          <w:szCs w:val="24"/>
        </w:rPr>
        <w:t>in these low income are</w:t>
      </w:r>
      <w:r w:rsidR="001367B1" w:rsidRPr="00772C8A">
        <w:rPr>
          <w:rFonts w:ascii="Times New Roman" w:eastAsia="Times New Roman" w:hAnsi="Times New Roman" w:cs="Times New Roman"/>
          <w:sz w:val="24"/>
          <w:szCs w:val="24"/>
        </w:rPr>
        <w:t>as</w:t>
      </w:r>
      <w:r w:rsidR="006F559E" w:rsidRPr="00772C8A">
        <w:rPr>
          <w:rFonts w:ascii="Times New Roman" w:eastAsia="Times New Roman" w:hAnsi="Times New Roman" w:cs="Times New Roman"/>
          <w:sz w:val="24"/>
          <w:szCs w:val="24"/>
        </w:rPr>
        <w:t xml:space="preserve">.  This is despite them playing a key role in closing the education supply gap. The proposed study aims at closing this evidence gap, in addition to exploring the </w:t>
      </w:r>
      <w:r w:rsidR="0045417F" w:rsidRPr="00772C8A">
        <w:rPr>
          <w:rFonts w:ascii="Times New Roman" w:eastAsia="Times New Roman" w:hAnsi="Times New Roman" w:cs="Times New Roman"/>
          <w:sz w:val="24"/>
          <w:szCs w:val="24"/>
        </w:rPr>
        <w:t xml:space="preserve">education and </w:t>
      </w:r>
      <w:r w:rsidR="006F559E" w:rsidRPr="00772C8A">
        <w:rPr>
          <w:rFonts w:ascii="Times New Roman" w:eastAsia="Times New Roman" w:hAnsi="Times New Roman" w:cs="Times New Roman"/>
          <w:sz w:val="24"/>
          <w:szCs w:val="24"/>
        </w:rPr>
        <w:t>economic i</w:t>
      </w:r>
      <w:r w:rsidR="001367B1" w:rsidRPr="00772C8A">
        <w:rPr>
          <w:rFonts w:ascii="Times New Roman" w:eastAsia="Times New Roman" w:hAnsi="Times New Roman" w:cs="Times New Roman"/>
          <w:sz w:val="24"/>
          <w:szCs w:val="24"/>
        </w:rPr>
        <w:t>mplications of the closure of AP</w:t>
      </w:r>
      <w:r w:rsidR="006F559E" w:rsidRPr="00772C8A">
        <w:rPr>
          <w:rFonts w:ascii="Times New Roman" w:eastAsia="Times New Roman" w:hAnsi="Times New Roman" w:cs="Times New Roman"/>
          <w:sz w:val="24"/>
          <w:szCs w:val="24"/>
        </w:rPr>
        <w:t>BET schools</w:t>
      </w:r>
      <w:r w:rsidR="0045417F" w:rsidRPr="00772C8A">
        <w:rPr>
          <w:rFonts w:ascii="Times New Roman" w:eastAsia="Times New Roman" w:hAnsi="Times New Roman" w:cs="Times New Roman"/>
          <w:sz w:val="24"/>
          <w:szCs w:val="24"/>
        </w:rPr>
        <w:t xml:space="preserve"> in Nairobi slums</w:t>
      </w:r>
      <w:r w:rsidR="006F559E" w:rsidRPr="00772C8A">
        <w:rPr>
          <w:rFonts w:ascii="Times New Roman" w:eastAsia="Times New Roman" w:hAnsi="Times New Roman" w:cs="Times New Roman"/>
          <w:sz w:val="24"/>
          <w:szCs w:val="24"/>
        </w:rPr>
        <w:t>.</w:t>
      </w:r>
      <w:r w:rsidR="0045417F" w:rsidRPr="00772C8A">
        <w:rPr>
          <w:rFonts w:ascii="Times New Roman" w:eastAsia="Times New Roman" w:hAnsi="Times New Roman" w:cs="Times New Roman"/>
          <w:sz w:val="24"/>
          <w:szCs w:val="24"/>
        </w:rPr>
        <w:t xml:space="preserve"> </w:t>
      </w:r>
    </w:p>
    <w:p w14:paraId="4D038EF1" w14:textId="77777777" w:rsidR="004441DB" w:rsidRPr="00772C8A" w:rsidRDefault="004441DB">
      <w:pPr>
        <w:jc w:val="both"/>
        <w:rPr>
          <w:rFonts w:ascii="Times New Roman" w:eastAsia="Times New Roman" w:hAnsi="Times New Roman" w:cs="Times New Roman"/>
          <w:sz w:val="24"/>
          <w:szCs w:val="24"/>
        </w:rPr>
      </w:pPr>
    </w:p>
    <w:p w14:paraId="1C8FA405" w14:textId="77777777" w:rsidR="004441DB" w:rsidRPr="00772C8A" w:rsidRDefault="004441DB">
      <w:pPr>
        <w:jc w:val="both"/>
        <w:rPr>
          <w:rFonts w:ascii="Times New Roman" w:eastAsia="Times New Roman" w:hAnsi="Times New Roman" w:cs="Times New Roman"/>
          <w:sz w:val="24"/>
          <w:szCs w:val="24"/>
        </w:rPr>
      </w:pPr>
    </w:p>
    <w:p w14:paraId="4D941FF1" w14:textId="77777777" w:rsidR="004441DB" w:rsidRPr="00772C8A" w:rsidRDefault="004441DB">
      <w:pPr>
        <w:jc w:val="both"/>
        <w:rPr>
          <w:rFonts w:ascii="Times New Roman" w:eastAsia="Times New Roman" w:hAnsi="Times New Roman" w:cs="Times New Roman"/>
          <w:sz w:val="24"/>
          <w:szCs w:val="24"/>
        </w:rPr>
      </w:pPr>
    </w:p>
    <w:p w14:paraId="469A4F5F" w14:textId="77777777" w:rsidR="004441DB" w:rsidRPr="00772C8A" w:rsidRDefault="004441DB" w:rsidP="004441DB">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With the loss of income occasioned by school closures and the economic shocks to parents </w:t>
      </w:r>
    </w:p>
    <w:p w14:paraId="28E3BBCA" w14:textId="25839D85" w:rsidR="005376EE" w:rsidRPr="00772C8A" w:rsidRDefault="003E4119">
      <w:pPr>
        <w:jc w:val="both"/>
        <w:rPr>
          <w:rFonts w:ascii="Times New Roman" w:eastAsia="Times New Roman" w:hAnsi="Times New Roman" w:cs="Times New Roman"/>
          <w:sz w:val="24"/>
          <w:szCs w:val="24"/>
        </w:rPr>
      </w:pPr>
      <w:r w:rsidRPr="00772C8A">
        <w:rPr>
          <w:noProof/>
        </w:rPr>
        <w:lastRenderedPageBreak/>
        <mc:AlternateContent>
          <mc:Choice Requires="wps">
            <w:drawing>
              <wp:anchor distT="0" distB="0" distL="114300" distR="114300" simplePos="0" relativeHeight="251675648" behindDoc="0" locked="0" layoutInCell="1" allowOverlap="1" wp14:anchorId="38C86D84" wp14:editId="5DB0179C">
                <wp:simplePos x="0" y="0"/>
                <wp:positionH relativeFrom="margin">
                  <wp:posOffset>-1905</wp:posOffset>
                </wp:positionH>
                <wp:positionV relativeFrom="paragraph">
                  <wp:posOffset>2390775</wp:posOffset>
                </wp:positionV>
                <wp:extent cx="5835015" cy="17335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835015" cy="173355"/>
                        </a:xfrm>
                        <a:prstGeom prst="rect">
                          <a:avLst/>
                        </a:prstGeom>
                        <a:solidFill>
                          <a:prstClr val="white"/>
                        </a:solidFill>
                        <a:ln>
                          <a:noFill/>
                        </a:ln>
                      </wps:spPr>
                      <wps:txbx>
                        <w:txbxContent>
                          <w:p w14:paraId="107F524C" w14:textId="77777777" w:rsidR="004441DB" w:rsidRPr="001B4FD9" w:rsidRDefault="004441DB" w:rsidP="00945CEB">
                            <w:pPr>
                              <w:pStyle w:val="Caption"/>
                              <w:jc w:val="center"/>
                              <w:rPr>
                                <w:noProof/>
                              </w:rPr>
                            </w:pPr>
                            <w:bookmarkStart w:id="6" w:name="_Toc74558651"/>
                            <w:bookmarkStart w:id="7" w:name="_Toc74558803"/>
                            <w:bookmarkStart w:id="8" w:name="_Toc74559226"/>
                            <w:r>
                              <w:t>Figure 1: Hypothesis response to shock</w:t>
                            </w:r>
                            <w:bookmarkEnd w:id="6"/>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38C86D84" id="_x0000_t202" coordsize="21600,21600" o:spt="202" path="m,l,21600r21600,l21600,xe">
                <v:stroke joinstyle="miter"/>
                <v:path gradientshapeok="t" o:connecttype="rect"/>
              </v:shapetype>
              <v:shape id="Text Box 1" o:spid="_x0000_s1026" type="#_x0000_t202" style="position:absolute;left:0;text-align:left;margin-left:-.15pt;margin-top:188.25pt;width:459.45pt;height:13.6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" stroked="f">
                <v:textbox inset="0,0,0,0">
                  <w:txbxContent>
                    <w:p w14:paraId="107F524C" w14:textId="77777777" w:rsidR="004441DB" w:rsidRPr="001B4FD9" w:rsidRDefault="004441DB" w:rsidP="00945CEB">
                      <w:pPr>
                        <w:pStyle w:val="Caption"/>
                        <w:jc w:val="center"/>
                        <w:rPr>
                          <w:noProof/>
                        </w:rPr>
                      </w:pPr>
                      <w:bookmarkStart w:id="9" w:name="_Toc74558651"/>
                      <w:bookmarkStart w:id="10" w:name="_Toc74558803"/>
                      <w:bookmarkStart w:id="11" w:name="_Toc74559226"/>
                      <w:r>
                        <w:t>Figure 1: Hypothesis response to shock</w:t>
                      </w:r>
                      <w:bookmarkEnd w:id="9"/>
                      <w:bookmarkEnd w:id="10"/>
                      <w:bookmarkEnd w:id="11"/>
                    </w:p>
                  </w:txbxContent>
                </v:textbox>
                <w10:wrap type="square" anchorx="margin"/>
              </v:shape>
            </w:pict>
          </mc:Fallback>
        </mc:AlternateContent>
      </w:r>
      <w:r w:rsidR="004441DB" w:rsidRPr="00772C8A">
        <w:rPr>
          <w:noProof/>
        </w:rPr>
        <w:drawing>
          <wp:anchor distT="0" distB="0" distL="114300" distR="114300" simplePos="0" relativeHeight="251658240" behindDoc="0" locked="0" layoutInCell="1" hidden="0" allowOverlap="1" wp14:anchorId="2C556B5B" wp14:editId="6A85AE38">
            <wp:simplePos x="0" y="0"/>
            <wp:positionH relativeFrom="margin">
              <wp:posOffset>118745</wp:posOffset>
            </wp:positionH>
            <wp:positionV relativeFrom="paragraph">
              <wp:posOffset>422275</wp:posOffset>
            </wp:positionV>
            <wp:extent cx="5661660" cy="1893570"/>
            <wp:effectExtent l="0" t="0" r="0" b="0"/>
            <wp:wrapSquare wrapText="bothSides" distT="0" distB="0" distL="114300" distR="114300"/>
            <wp:docPr id="37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l="9775" t="32478" r="9293" b="29624"/>
                    <a:stretch>
                      <a:fillRect/>
                    </a:stretch>
                  </pic:blipFill>
                  <pic:spPr>
                    <a:xfrm>
                      <a:off x="0" y="0"/>
                      <a:ext cx="5661660" cy="1893570"/>
                    </a:xfrm>
                    <a:prstGeom prst="rect">
                      <a:avLst/>
                    </a:prstGeom>
                    <a:ln/>
                  </pic:spPr>
                </pic:pic>
              </a:graphicData>
            </a:graphic>
          </wp:anchor>
        </w:drawing>
      </w:r>
      <w:r w:rsidR="00267AB6" w:rsidRPr="00772C8A">
        <w:rPr>
          <w:rFonts w:ascii="Times New Roman" w:eastAsia="Times New Roman" w:hAnsi="Times New Roman" w:cs="Times New Roman"/>
          <w:sz w:val="24"/>
          <w:szCs w:val="24"/>
        </w:rPr>
        <w:t xml:space="preserve">even after school reopening, the pandemic could cause significant disruptions not only </w:t>
      </w:r>
      <w:r w:rsidR="00A70787" w:rsidRPr="00772C8A">
        <w:rPr>
          <w:rFonts w:ascii="Times New Roman" w:eastAsia="Times New Roman" w:hAnsi="Times New Roman" w:cs="Times New Roman"/>
          <w:sz w:val="24"/>
          <w:szCs w:val="24"/>
        </w:rPr>
        <w:t>to</w:t>
      </w:r>
      <w:r w:rsidR="00267AB6" w:rsidRPr="00772C8A">
        <w:rPr>
          <w:rFonts w:ascii="Times New Roman" w:eastAsia="Times New Roman" w:hAnsi="Times New Roman" w:cs="Times New Roman"/>
          <w:sz w:val="24"/>
          <w:szCs w:val="24"/>
        </w:rPr>
        <w:t xml:space="preserve"> APBET schools but to education systems at large. </w:t>
      </w:r>
    </w:p>
    <w:p w14:paraId="3CF169AB" w14:textId="77777777" w:rsidR="003E4119" w:rsidRPr="00772C8A" w:rsidRDefault="003E4119">
      <w:pPr>
        <w:jc w:val="both"/>
        <w:rPr>
          <w:rFonts w:ascii="Times New Roman" w:eastAsia="Times New Roman" w:hAnsi="Times New Roman" w:cs="Times New Roman"/>
          <w:sz w:val="24"/>
          <w:szCs w:val="24"/>
        </w:rPr>
      </w:pPr>
    </w:p>
    <w:p w14:paraId="43A80AC6" w14:textId="543CD62D" w:rsidR="00945CEB"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In a non-crisis setting, the equilibrium between households' demand decisions and private </w:t>
      </w:r>
    </w:p>
    <w:p w14:paraId="20B23855" w14:textId="7E7AC7A4"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schools' supply decisions </w:t>
      </w:r>
      <w:r w:rsidRPr="00772C8A">
        <w:rPr>
          <w:rFonts w:ascii="Times New Roman" w:eastAsia="Times New Roman" w:hAnsi="Times New Roman" w:cs="Times New Roman"/>
          <w:i/>
          <w:sz w:val="24"/>
          <w:szCs w:val="24"/>
        </w:rPr>
        <w:t>(see blue boxes in Figure 1 above)</w:t>
      </w:r>
      <w:r w:rsidRPr="00772C8A">
        <w:rPr>
          <w:rFonts w:ascii="Times New Roman" w:eastAsia="Times New Roman" w:hAnsi="Times New Roman" w:cs="Times New Roman"/>
          <w:sz w:val="24"/>
          <w:szCs w:val="24"/>
        </w:rPr>
        <w:t xml:space="preserve"> generates a market equilibrium which describes, among other things; learning outcomes for children of various socioeconomic backgrounds, the transition rates to secondary (and tertiary) schooling for those children, the level of child protection and safety provided by each school, and crucially, the level of inequality within and between schools driven by sorting of richer and poorer households into schools. The economic shock in the wake of the COVID-19 pandemic is likely to disrupt this equilibrium on both the demand and the supply side.</w:t>
      </w:r>
    </w:p>
    <w:p w14:paraId="7027C5A8"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To support policymakers to make decisions about education provision during and after times of crisis, we propose new research about the effects of COVID-19 on APBET school markets and the implications of these effects on the whole education system. We aim to account for the impact of the COVID-19 shock on the education market equilibrium, i.e., on the allocation of pupils to the heterogeneous range of both public and private schools, as well as the quality delivered and fees</w:t>
      </w:r>
      <w:r w:rsidR="00A70787"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 xml:space="preserve">charged by those schools.   </w:t>
      </w:r>
    </w:p>
    <w:p w14:paraId="40D6A163" w14:textId="77777777" w:rsidR="005376EE" w:rsidRPr="00772C8A" w:rsidRDefault="00267AB6" w:rsidP="004441DB">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Based on prior studies, the lack of sufficient public schools, particularly in Nairobi, leaves parents with no other option than to send their children</w:t>
      </w:r>
      <w:r w:rsidR="00A70787"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to private schools even though Kenya has a Free Primary Education (FPE) policy (Oketch &amp; Ngware, 2010). Furthermore, in the four informal settlements where the study will be conducted, there are very few public schools that cannot serve the large population. Post COVID-19, the percentage of poor parents choosing to take their children</w:t>
      </w:r>
      <w:r w:rsidR="00A70787"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 xml:space="preserve">to APBET schools could be impacted by the economic realities. Given the risk of school closures or children not being able to return to school, examining the effect that the COVID-19 pandemic has had on schooling affordability and parents’ education decisions, and exploring possible policy responses, is essential.  </w:t>
      </w:r>
    </w:p>
    <w:p w14:paraId="04FA276A" w14:textId="77777777" w:rsidR="005376EE" w:rsidRPr="00772C8A" w:rsidRDefault="00267AB6">
      <w:pPr>
        <w:pStyle w:val="Heading1"/>
        <w:numPr>
          <w:ilvl w:val="0"/>
          <w:numId w:val="5"/>
        </w:numPr>
        <w:jc w:val="both"/>
        <w:rPr>
          <w:rFonts w:ascii="Times New Roman" w:eastAsia="Times New Roman" w:hAnsi="Times New Roman" w:cs="Times New Roman"/>
          <w:b/>
          <w:color w:val="000000"/>
          <w:sz w:val="24"/>
          <w:szCs w:val="24"/>
        </w:rPr>
      </w:pPr>
      <w:bookmarkStart w:id="9" w:name="_Toc74561780"/>
      <w:r w:rsidRPr="00772C8A">
        <w:rPr>
          <w:rFonts w:ascii="Times New Roman" w:eastAsia="Times New Roman" w:hAnsi="Times New Roman" w:cs="Times New Roman"/>
          <w:b/>
          <w:color w:val="000000"/>
          <w:sz w:val="24"/>
          <w:szCs w:val="24"/>
        </w:rPr>
        <w:t>Review of literature</w:t>
      </w:r>
      <w:bookmarkEnd w:id="9"/>
      <w:r w:rsidRPr="00772C8A">
        <w:rPr>
          <w:rFonts w:ascii="Times New Roman" w:eastAsia="Times New Roman" w:hAnsi="Times New Roman" w:cs="Times New Roman"/>
          <w:b/>
          <w:color w:val="000000"/>
          <w:sz w:val="24"/>
          <w:szCs w:val="24"/>
        </w:rPr>
        <w:t xml:space="preserve"> </w:t>
      </w:r>
    </w:p>
    <w:p w14:paraId="0BC6B5D3" w14:textId="77777777" w:rsidR="005376EE" w:rsidRPr="00772C8A" w:rsidRDefault="001C3B29">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As a result </w:t>
      </w:r>
      <w:r w:rsidR="00267AB6" w:rsidRPr="00772C8A">
        <w:rPr>
          <w:rFonts w:ascii="Times New Roman" w:eastAsia="Times New Roman" w:hAnsi="Times New Roman" w:cs="Times New Roman"/>
          <w:sz w:val="24"/>
          <w:szCs w:val="24"/>
        </w:rPr>
        <w:t xml:space="preserve">of the occurrence of globalization, the world has become increasingly interconnected. Consequently, the COVID-19 pandemic has not been limited to national boundaries (Al-Samarrai et al., 2020; Hanushek &amp; Woessmann, 2020). It has transcended limitations and jurisdictions like nationalities, income, gender, educational attainments, and/or geographical regions. Like the rest of the world, SSA countries experienced widespread </w:t>
      </w:r>
      <w:r w:rsidR="00267AB6" w:rsidRPr="00772C8A">
        <w:rPr>
          <w:rFonts w:ascii="Times New Roman" w:eastAsia="Times New Roman" w:hAnsi="Times New Roman" w:cs="Times New Roman"/>
          <w:sz w:val="24"/>
          <w:szCs w:val="24"/>
        </w:rPr>
        <w:lastRenderedPageBreak/>
        <w:t>lockdowns in various countries in response to the COVID-19 pandemic, which resulted in disruptions of conventional learning (UNDP 2020). Widespread school closures as a preventive measure to curb the spread of the COVID-19 virus were witnessed globally (Department for Education, 2020; IIEP-UNESCO, 2020; Schleicher, 2020). The pandemic exacerbated already existing gaps such as access to schools, learning resources – which (CEDEFOP, 2020) observes might increase dropout rates especially for learners with low access to remote learning – among others that have put learners from poor settlements at a disadvantage as opposed to their well off counterparts (García &amp; Weiss, 2020).</w:t>
      </w:r>
    </w:p>
    <w:p w14:paraId="613A087D" w14:textId="77777777" w:rsidR="005376EE" w:rsidRPr="00772C8A" w:rsidRDefault="00A70787">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UNESCO estimates that 24 </w:t>
      </w:r>
      <w:r w:rsidR="00267AB6" w:rsidRPr="00772C8A">
        <w:rPr>
          <w:rFonts w:ascii="Times New Roman" w:eastAsia="Times New Roman" w:hAnsi="Times New Roman" w:cs="Times New Roman"/>
          <w:sz w:val="24"/>
          <w:szCs w:val="24"/>
        </w:rPr>
        <w:t>million learners (pre-primary to tertiary education) are at risk of not returning to school worldwide with 5.3</w:t>
      </w:r>
      <w:r w:rsidRPr="00772C8A">
        <w:rPr>
          <w:rFonts w:ascii="Times New Roman" w:eastAsia="Times New Roman" w:hAnsi="Times New Roman" w:cs="Times New Roman"/>
          <w:sz w:val="24"/>
          <w:szCs w:val="24"/>
        </w:rPr>
        <w:t xml:space="preserve"> </w:t>
      </w:r>
      <w:r w:rsidR="00267AB6" w:rsidRPr="00772C8A">
        <w:rPr>
          <w:rFonts w:ascii="Times New Roman" w:eastAsia="Times New Roman" w:hAnsi="Times New Roman" w:cs="Times New Roman"/>
          <w:sz w:val="24"/>
          <w:szCs w:val="24"/>
        </w:rPr>
        <w:t>million in SSA (UNESCO, 2020a. Gauging from past pandemics and crises such as the Ebola outbreak in Sierra Leone, there were increased dropout rates, violence against children, teenage pregnancies, and exacerbated inequalities especially for disadvantaged children (UNDP, 2015). Furthermore, drawing on data from the Ebola epidemic in Sierra Leone as reported by (Fry &amp; Lei, 2020), the extended school closures led to a 16 percent decline in re-enrolment rates once schools were reopened after the outbreak.</w:t>
      </w:r>
    </w:p>
    <w:p w14:paraId="0A647D07" w14:textId="051CD1B9"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With the end of the pandemic yet to be seen, economic recoveries might take some time, consequently affecting government revenu</w:t>
      </w:r>
      <w:r w:rsidR="00A70787" w:rsidRPr="00772C8A">
        <w:rPr>
          <w:rFonts w:ascii="Times New Roman" w:eastAsia="Times New Roman" w:hAnsi="Times New Roman" w:cs="Times New Roman"/>
          <w:sz w:val="24"/>
          <w:szCs w:val="24"/>
        </w:rPr>
        <w:t xml:space="preserve">es and their ability to provide </w:t>
      </w:r>
      <w:r w:rsidRPr="00772C8A">
        <w:rPr>
          <w:rFonts w:ascii="Times New Roman" w:eastAsia="Times New Roman" w:hAnsi="Times New Roman" w:cs="Times New Roman"/>
          <w:sz w:val="24"/>
          <w:szCs w:val="24"/>
        </w:rPr>
        <w:t>social services such as education (Carvalho &amp; Hares, 2020). The pandemic has dwindled economic activities as some businesses closed their operation as part of mitigation measures to curb further spread of COVID-19 (Gentilini et al., 2020</w:t>
      </w:r>
      <w:r w:rsidR="00D04870"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 The reduction and/or loss of income, especially for low-income families, and subsequent reduction of funds available to support schooling due to economic strains occasioned by crises affect children's educational outcomes such as enrolment, and performance (Owusu &amp; Frimpong-Manso, 2020; Shafiq, 2010). Evidence from past crises point to increased financial burdens on families as a result of tough economic times, and consequently the inability of families to send children to school (Carvalho &amp; Hares, 2020). According to the (</w:t>
      </w:r>
      <w:r w:rsidR="004A3735" w:rsidRPr="00772C8A">
        <w:rPr>
          <w:rFonts w:ascii="Times New Roman" w:eastAsia="Times New Roman" w:hAnsi="Times New Roman" w:cs="Times New Roman"/>
          <w:sz w:val="24"/>
          <w:szCs w:val="24"/>
        </w:rPr>
        <w:t>World Bank</w:t>
      </w:r>
      <w:r w:rsidRPr="00772C8A">
        <w:rPr>
          <w:rFonts w:ascii="Times New Roman" w:eastAsia="Times New Roman" w:hAnsi="Times New Roman" w:cs="Times New Roman"/>
          <w:sz w:val="24"/>
          <w:szCs w:val="24"/>
        </w:rPr>
        <w:t>, 2020), public education spending fell during the Ebola epidemic in Sierra Leone between 2014 and 2017. Furthermore, education spending is forecasted to stagnate in most countries and fall in some even when we witness a return to economic growth (Al-Samarrai, Gangwar, &amp; Gala, 2020).</w:t>
      </w:r>
    </w:p>
    <w:p w14:paraId="4C1D324F" w14:textId="77777777"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APBET schools have faced a myriad of challenges due to the effects of the pandemic. Financial constraints due to the loss of income have rendered schools unable to pay their teachers and sustain operational costs, especially for institutions that do not own their facilities. Even those that own</w:t>
      </w:r>
      <w:r w:rsidRPr="00772C8A">
        <w:t xml:space="preserve"> </w:t>
      </w:r>
      <w:r w:rsidRPr="00772C8A">
        <w:rPr>
          <w:rFonts w:ascii="Times New Roman" w:eastAsia="Times New Roman" w:hAnsi="Times New Roman" w:cs="Times New Roman"/>
          <w:sz w:val="24"/>
          <w:szCs w:val="24"/>
        </w:rPr>
        <w:t>their facilities have been forced to convert them to rental units to earn</w:t>
      </w:r>
      <w:r w:rsidRPr="00772C8A">
        <w:t xml:space="preserve"> </w:t>
      </w:r>
      <w:r w:rsidRPr="00772C8A">
        <w:rPr>
          <w:rFonts w:ascii="Times New Roman" w:eastAsia="Times New Roman" w:hAnsi="Times New Roman" w:cs="Times New Roman"/>
          <w:sz w:val="24"/>
          <w:szCs w:val="24"/>
        </w:rPr>
        <w:t xml:space="preserve">income for the foregone alternative (UNDP 2020; UNECA, 2020; Ruvaga, 2020). While some private and public institutions were quick to transfer from onsite learning to virtual learning, APBET schools were not able to opt for this, considering the financial resources needed to spearhead such initiatives both at the institutional and individual levels yet their incomes were dwindling (Evans &amp; Over, 2020). APBET institutions often hire teachers who have not been accorded requisite teacher-professional training to meet the teachers’ gap, who as a result, are paid lower than would have been for a qualified teacher (UNDP, 2020). In Kenya for instance, despite the APBET registration guidelines requiring 30 percent of teachers in any institution to be trained, this is not often the case in most institutions. There exists mixed evidence from past crises and recessions whereby contract teachers' salaries have been reduced as a result of the economic shocks, while regular public school teachers often hired </w:t>
      </w:r>
      <w:r w:rsidR="00A70787" w:rsidRPr="00772C8A">
        <w:rPr>
          <w:rFonts w:ascii="Times New Roman" w:eastAsia="Times New Roman" w:hAnsi="Times New Roman" w:cs="Times New Roman"/>
          <w:sz w:val="24"/>
          <w:szCs w:val="24"/>
        </w:rPr>
        <w:t>permanently</w:t>
      </w:r>
      <w:r w:rsidRPr="00772C8A">
        <w:rPr>
          <w:rFonts w:ascii="Times New Roman" w:eastAsia="Times New Roman" w:hAnsi="Times New Roman" w:cs="Times New Roman"/>
          <w:sz w:val="24"/>
          <w:szCs w:val="24"/>
        </w:rPr>
        <w:t xml:space="preserve"> do not experience </w:t>
      </w:r>
      <w:r w:rsidRPr="00772C8A">
        <w:rPr>
          <w:rFonts w:ascii="Times New Roman" w:eastAsia="Times New Roman" w:hAnsi="Times New Roman" w:cs="Times New Roman"/>
          <w:sz w:val="24"/>
          <w:szCs w:val="24"/>
        </w:rPr>
        <w:lastRenderedPageBreak/>
        <w:t>significant salary reductions as evidenced in the recent COVID-19 pandemic across the globe (Carvalho &amp; Hares, 2020). Teachout and Zipfel (2020) argue that 15 percent of teachers working in private schools (around 15 percent) suffer a drop in household income of 50 percent on average. Anecdotal evidence from Kenya and recent studies show that most teachers in low-resourced private schools and generally contract hired private school teachers were put on unpaid leave from the time schools closed thus have not been paid their salaries (Carvalho &amp; Hares, 2020). This has been occasioned by the lack of income flow from school fees and other sources as a result of school closures.</w:t>
      </w:r>
    </w:p>
    <w:p w14:paraId="171FE674"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economic downturn witnessed as a result of the pandemic and its effects on spending towards education, coupled with evidence on the possible shifts in enrolment rates after crises form the basis for this study. Evidence on the effects of the COVID-19 pandemic on schools (both public and private schools) serving the disadvantaged in informal settlements of Kenya is limited. The effects of the adopted intervention(s) on learning and teaching outcomes </w:t>
      </w:r>
      <w:r w:rsidR="00A70787" w:rsidRPr="00772C8A">
        <w:rPr>
          <w:rFonts w:ascii="Times New Roman" w:eastAsia="Times New Roman" w:hAnsi="Times New Roman" w:cs="Times New Roman"/>
          <w:sz w:val="24"/>
          <w:szCs w:val="24"/>
        </w:rPr>
        <w:t>are</w:t>
      </w:r>
      <w:r w:rsidRPr="00772C8A">
        <w:rPr>
          <w:rFonts w:ascii="Times New Roman" w:eastAsia="Times New Roman" w:hAnsi="Times New Roman" w:cs="Times New Roman"/>
          <w:sz w:val="24"/>
          <w:szCs w:val="24"/>
        </w:rPr>
        <w:t xml:space="preserve">, however, yet to be understood. Moreover, the overall effects of the COVID-19 pandemic particularly for the APBET school market in Kenya remain largely unclear. For this reason, APHRC seeks to explore the effects of the COVID-19 pandemic on APBET schools serving learners from poor households in Nairobi, considering that it is the city with the highest population living in informal settlements, and also the highest number of APBET schools in the country. </w:t>
      </w:r>
    </w:p>
    <w:p w14:paraId="35A62CE3" w14:textId="77777777" w:rsidR="00636192" w:rsidRPr="00772C8A" w:rsidRDefault="00267AB6" w:rsidP="00636192">
      <w:pPr>
        <w:pStyle w:val="Heading1"/>
        <w:numPr>
          <w:ilvl w:val="0"/>
          <w:numId w:val="5"/>
        </w:numPr>
        <w:jc w:val="both"/>
        <w:rPr>
          <w:rFonts w:ascii="Times New Roman" w:eastAsia="Times New Roman" w:hAnsi="Times New Roman" w:cs="Times New Roman"/>
          <w:b/>
          <w:color w:val="000000"/>
          <w:sz w:val="24"/>
          <w:szCs w:val="24"/>
        </w:rPr>
      </w:pPr>
      <w:bookmarkStart w:id="10" w:name="_Toc74561781"/>
      <w:r w:rsidRPr="00772C8A">
        <w:rPr>
          <w:rFonts w:ascii="Times New Roman" w:eastAsia="Times New Roman" w:hAnsi="Times New Roman" w:cs="Times New Roman"/>
          <w:b/>
          <w:color w:val="000000"/>
          <w:sz w:val="24"/>
          <w:szCs w:val="24"/>
        </w:rPr>
        <w:t>The study objectives</w:t>
      </w:r>
      <w:bookmarkEnd w:id="10"/>
    </w:p>
    <w:p w14:paraId="4314D85B" w14:textId="71AA5DCE" w:rsidR="00636192" w:rsidRPr="00772C8A" w:rsidRDefault="00636192">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w:t>
      </w:r>
      <w:r w:rsidR="00403114" w:rsidRPr="00772C8A">
        <w:rPr>
          <w:rFonts w:ascii="Times New Roman" w:eastAsia="Times New Roman" w:hAnsi="Times New Roman" w:cs="Times New Roman"/>
          <w:sz w:val="24"/>
          <w:szCs w:val="24"/>
        </w:rPr>
        <w:t>broad</w:t>
      </w:r>
      <w:r w:rsidRPr="00772C8A">
        <w:rPr>
          <w:rFonts w:ascii="Times New Roman" w:eastAsia="Times New Roman" w:hAnsi="Times New Roman" w:cs="Times New Roman"/>
          <w:sz w:val="24"/>
          <w:szCs w:val="24"/>
        </w:rPr>
        <w:t xml:space="preserve"> objective of this study is </w:t>
      </w:r>
      <w:r w:rsidR="004A3735" w:rsidRPr="00772C8A">
        <w:rPr>
          <w:rFonts w:ascii="Times New Roman" w:eastAsia="Times New Roman" w:hAnsi="Times New Roman" w:cs="Times New Roman"/>
          <w:sz w:val="24"/>
          <w:szCs w:val="24"/>
        </w:rPr>
        <w:t>to explore</w:t>
      </w:r>
      <w:r w:rsidRPr="00772C8A">
        <w:rPr>
          <w:rFonts w:ascii="Times New Roman" w:eastAsia="Times New Roman" w:hAnsi="Times New Roman" w:cs="Times New Roman"/>
          <w:sz w:val="24"/>
          <w:szCs w:val="24"/>
        </w:rPr>
        <w:t xml:space="preserve"> the effects of COVID –19 pandemic </w:t>
      </w:r>
      <w:r w:rsidR="004A3735" w:rsidRPr="00772C8A">
        <w:rPr>
          <w:rFonts w:ascii="Times New Roman" w:eastAsia="Times New Roman" w:hAnsi="Times New Roman" w:cs="Times New Roman"/>
          <w:sz w:val="24"/>
          <w:szCs w:val="24"/>
        </w:rPr>
        <w:t>on APBET</w:t>
      </w:r>
      <w:r w:rsidRPr="00772C8A">
        <w:rPr>
          <w:rFonts w:ascii="Times New Roman" w:eastAsia="Times New Roman" w:hAnsi="Times New Roman" w:cs="Times New Roman"/>
          <w:sz w:val="24"/>
          <w:szCs w:val="24"/>
        </w:rPr>
        <w:t xml:space="preserve"> markets in Nairobi, </w:t>
      </w:r>
      <w:r w:rsidR="0035322E"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essential coping strategies and policy responses to ensure continued private school’s operation</w:t>
      </w:r>
      <w:r w:rsidR="0035322E" w:rsidRPr="00772C8A">
        <w:rPr>
          <w:rFonts w:ascii="Times New Roman" w:eastAsia="Times New Roman" w:hAnsi="Times New Roman" w:cs="Times New Roman"/>
          <w:sz w:val="24"/>
          <w:szCs w:val="24"/>
        </w:rPr>
        <w:t>s</w:t>
      </w:r>
      <w:r w:rsidRPr="00772C8A">
        <w:rPr>
          <w:rFonts w:ascii="Times New Roman" w:eastAsia="Times New Roman" w:hAnsi="Times New Roman" w:cs="Times New Roman"/>
          <w:sz w:val="24"/>
          <w:szCs w:val="24"/>
        </w:rPr>
        <w:t xml:space="preserve">. </w:t>
      </w:r>
    </w:p>
    <w:p w14:paraId="11BCF760" w14:textId="65A4797D" w:rsidR="005376EE" w:rsidRPr="00772C8A" w:rsidRDefault="00636192">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Specifically, t</w:t>
      </w:r>
      <w:r w:rsidR="00267AB6" w:rsidRPr="00772C8A">
        <w:rPr>
          <w:rFonts w:ascii="Times New Roman" w:eastAsia="Times New Roman" w:hAnsi="Times New Roman" w:cs="Times New Roman"/>
          <w:sz w:val="24"/>
          <w:szCs w:val="24"/>
        </w:rPr>
        <w:t xml:space="preserve">his study </w:t>
      </w:r>
      <w:r w:rsidR="0035322E" w:rsidRPr="00772C8A">
        <w:rPr>
          <w:rFonts w:ascii="Times New Roman" w:eastAsia="Times New Roman" w:hAnsi="Times New Roman" w:cs="Times New Roman"/>
          <w:sz w:val="24"/>
          <w:szCs w:val="24"/>
        </w:rPr>
        <w:t>will</w:t>
      </w:r>
      <w:r w:rsidR="00267AB6" w:rsidRPr="00772C8A">
        <w:rPr>
          <w:rFonts w:ascii="Times New Roman" w:eastAsia="Times New Roman" w:hAnsi="Times New Roman" w:cs="Times New Roman"/>
          <w:sz w:val="24"/>
          <w:szCs w:val="24"/>
        </w:rPr>
        <w:t>:</w:t>
      </w:r>
    </w:p>
    <w:p w14:paraId="196AC8F6" w14:textId="77777777" w:rsidR="005376EE" w:rsidRPr="00772C8A" w:rsidRDefault="00267AB6">
      <w:pPr>
        <w:numPr>
          <w:ilvl w:val="0"/>
          <w:numId w:val="6"/>
        </w:numPr>
        <w:spacing w:before="240" w:after="0" w:line="25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Examine the economic shocks created by the COVID-19 pandemic on (i) households’ demand for education and school choice; (ii) private school markets in low-resourced urban contexts; and (iii) knock-on effects on public schools.</w:t>
      </w:r>
    </w:p>
    <w:p w14:paraId="30AC49DA" w14:textId="01766A03" w:rsidR="005376EE" w:rsidRPr="00772C8A" w:rsidRDefault="0035322E">
      <w:pPr>
        <w:numPr>
          <w:ilvl w:val="0"/>
          <w:numId w:val="6"/>
        </w:numPr>
        <w:spacing w:after="0" w:line="25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Explore </w:t>
      </w:r>
      <w:r w:rsidR="00267AB6" w:rsidRPr="00772C8A">
        <w:rPr>
          <w:rFonts w:ascii="Times New Roman" w:eastAsia="Times New Roman" w:hAnsi="Times New Roman" w:cs="Times New Roman"/>
          <w:sz w:val="24"/>
          <w:szCs w:val="24"/>
        </w:rPr>
        <w:t xml:space="preserve">the links between household socio-economic status, </w:t>
      </w:r>
      <w:r w:rsidR="00636192" w:rsidRPr="00772C8A">
        <w:rPr>
          <w:rFonts w:ascii="Times New Roman" w:eastAsia="Times New Roman" w:hAnsi="Times New Roman" w:cs="Times New Roman"/>
          <w:sz w:val="24"/>
          <w:szCs w:val="24"/>
        </w:rPr>
        <w:t xml:space="preserve">child factors, </w:t>
      </w:r>
      <w:r w:rsidR="00267AB6" w:rsidRPr="00772C8A">
        <w:rPr>
          <w:rFonts w:ascii="Times New Roman" w:eastAsia="Times New Roman" w:hAnsi="Times New Roman" w:cs="Times New Roman"/>
          <w:sz w:val="24"/>
          <w:szCs w:val="24"/>
        </w:rPr>
        <w:t>demand for education, and supply of schools available.</w:t>
      </w:r>
    </w:p>
    <w:p w14:paraId="5C9A0AC8" w14:textId="74A8FEB4" w:rsidR="005376EE" w:rsidRPr="00772C8A" w:rsidRDefault="00267AB6">
      <w:pPr>
        <w:numPr>
          <w:ilvl w:val="0"/>
          <w:numId w:val="6"/>
        </w:numPr>
        <w:spacing w:after="0" w:line="25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Investigate household and school-level COVID-19 responses and their effectiveness in mitigating the adverse effects of COVID-19 on schooling</w:t>
      </w:r>
      <w:r w:rsidR="00636192" w:rsidRPr="00772C8A">
        <w:rPr>
          <w:rFonts w:ascii="Times New Roman" w:eastAsia="Times New Roman" w:hAnsi="Times New Roman" w:cs="Times New Roman"/>
          <w:sz w:val="24"/>
          <w:szCs w:val="24"/>
        </w:rPr>
        <w:t>, enrollment</w:t>
      </w:r>
      <w:r w:rsidRPr="00772C8A">
        <w:rPr>
          <w:rFonts w:ascii="Times New Roman" w:eastAsia="Times New Roman" w:hAnsi="Times New Roman" w:cs="Times New Roman"/>
          <w:sz w:val="24"/>
          <w:szCs w:val="24"/>
        </w:rPr>
        <w:t xml:space="preserve"> and education outcomes.</w:t>
      </w:r>
    </w:p>
    <w:p w14:paraId="1C9C8BA7" w14:textId="77777777" w:rsidR="005376EE" w:rsidRPr="00772C8A" w:rsidRDefault="00267AB6">
      <w:pPr>
        <w:numPr>
          <w:ilvl w:val="0"/>
          <w:numId w:val="6"/>
        </w:numPr>
        <w:spacing w:after="0" w:line="25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Explore how parental perceptions on education provider’s options (private and public schools) have been affected by the COVID-19 pandemic.</w:t>
      </w:r>
    </w:p>
    <w:p w14:paraId="3CA635D9" w14:textId="798B6693" w:rsidR="005376EE" w:rsidRPr="00772C8A" w:rsidRDefault="00267AB6">
      <w:pPr>
        <w:numPr>
          <w:ilvl w:val="0"/>
          <w:numId w:val="6"/>
        </w:numPr>
        <w:spacing w:after="0" w:line="25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Inform policy responses to the shocks to APBET schools market equilibrium caused by COVID –19.</w:t>
      </w:r>
    </w:p>
    <w:p w14:paraId="4F6C97CE" w14:textId="77777777" w:rsidR="005376EE" w:rsidRPr="00772C8A" w:rsidRDefault="00267AB6">
      <w:pPr>
        <w:pStyle w:val="Heading1"/>
        <w:numPr>
          <w:ilvl w:val="0"/>
          <w:numId w:val="5"/>
        </w:numPr>
        <w:jc w:val="both"/>
        <w:rPr>
          <w:rFonts w:ascii="Times New Roman" w:eastAsia="Times New Roman" w:hAnsi="Times New Roman" w:cs="Times New Roman"/>
          <w:b/>
          <w:color w:val="000000"/>
          <w:sz w:val="24"/>
          <w:szCs w:val="24"/>
        </w:rPr>
      </w:pPr>
      <w:bookmarkStart w:id="11" w:name="_Toc74561782"/>
      <w:r w:rsidRPr="00772C8A">
        <w:rPr>
          <w:rFonts w:ascii="Times New Roman" w:eastAsia="Times New Roman" w:hAnsi="Times New Roman" w:cs="Times New Roman"/>
          <w:b/>
          <w:color w:val="000000"/>
          <w:sz w:val="24"/>
          <w:szCs w:val="24"/>
        </w:rPr>
        <w:t>Research questions</w:t>
      </w:r>
      <w:bookmarkEnd w:id="11"/>
      <w:r w:rsidRPr="00772C8A">
        <w:rPr>
          <w:rFonts w:ascii="Times New Roman" w:eastAsia="Times New Roman" w:hAnsi="Times New Roman" w:cs="Times New Roman"/>
          <w:b/>
          <w:color w:val="000000"/>
          <w:sz w:val="24"/>
          <w:szCs w:val="24"/>
        </w:rPr>
        <w:t xml:space="preserve"> </w:t>
      </w:r>
    </w:p>
    <w:p w14:paraId="140888BD" w14:textId="57762D18" w:rsidR="005376EE" w:rsidRPr="00772C8A" w:rsidRDefault="00267AB6">
      <w:pPr>
        <w:jc w:val="both"/>
        <w:rPr>
          <w:rFonts w:ascii="Times New Roman" w:eastAsia="Times New Roman" w:hAnsi="Times New Roman" w:cs="Times New Roman"/>
          <w:sz w:val="24"/>
          <w:szCs w:val="24"/>
        </w:rPr>
      </w:pPr>
      <w:bookmarkStart w:id="12" w:name="_heading=h.gjdgxs" w:colFirst="0" w:colLast="0"/>
      <w:bookmarkEnd w:id="12"/>
      <w:r w:rsidRPr="00772C8A">
        <w:rPr>
          <w:rFonts w:ascii="Times New Roman" w:eastAsia="Times New Roman" w:hAnsi="Times New Roman" w:cs="Times New Roman"/>
          <w:sz w:val="24"/>
          <w:szCs w:val="24"/>
        </w:rPr>
        <w:t>This study seeks to answer the following research questions:</w:t>
      </w:r>
    </w:p>
    <w:p w14:paraId="26727867" w14:textId="144056F4" w:rsidR="005376EE" w:rsidRPr="00772C8A" w:rsidRDefault="00267AB6">
      <w:pPr>
        <w:widowControl w:val="0"/>
        <w:numPr>
          <w:ilvl w:val="0"/>
          <w:numId w:val="1"/>
        </w:numPr>
        <w:spacing w:before="240"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Are there any enro</w:t>
      </w:r>
      <w:r w:rsidRPr="00772C8A">
        <w:t>l</w:t>
      </w:r>
      <w:r w:rsidRPr="00772C8A">
        <w:rPr>
          <w:rFonts w:ascii="Times New Roman" w:eastAsia="Times New Roman" w:hAnsi="Times New Roman" w:cs="Times New Roman"/>
          <w:sz w:val="24"/>
          <w:szCs w:val="24"/>
        </w:rPr>
        <w:t>m</w:t>
      </w:r>
      <w:r w:rsidRPr="00772C8A">
        <w:t>e</w:t>
      </w:r>
      <w:r w:rsidRPr="00772C8A">
        <w:rPr>
          <w:rFonts w:ascii="Times New Roman" w:eastAsia="Times New Roman" w:hAnsi="Times New Roman" w:cs="Times New Roman"/>
          <w:sz w:val="24"/>
          <w:szCs w:val="24"/>
        </w:rPr>
        <w:t>nt changes before closure due to COVID 19 and after the school's reopening? Does the enrolment differ by student gender and school type?</w:t>
      </w:r>
      <w:r w:rsidR="00636192" w:rsidRPr="00772C8A">
        <w:rPr>
          <w:rFonts w:ascii="Times New Roman" w:eastAsia="Times New Roman" w:hAnsi="Times New Roman" w:cs="Times New Roman"/>
          <w:sz w:val="24"/>
          <w:szCs w:val="24"/>
        </w:rPr>
        <w:t xml:space="preserve"> [this research question will address objective 1]</w:t>
      </w:r>
      <w:r w:rsidR="008E6421" w:rsidRPr="00772C8A">
        <w:rPr>
          <w:rFonts w:ascii="Times New Roman" w:eastAsia="Times New Roman" w:hAnsi="Times New Roman" w:cs="Times New Roman"/>
          <w:sz w:val="24"/>
          <w:szCs w:val="24"/>
        </w:rPr>
        <w:t>.</w:t>
      </w:r>
    </w:p>
    <w:p w14:paraId="1081D4AC" w14:textId="54D91143" w:rsidR="005376EE" w:rsidRPr="00772C8A" w:rsidRDefault="00267AB6">
      <w:pPr>
        <w:widowControl w:val="0"/>
        <w:numPr>
          <w:ilvl w:val="0"/>
          <w:numId w:val="1"/>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What are the schooling patterns in terms of the type of school enrolled, students’</w:t>
      </w:r>
      <w:r w:rsidRPr="00772C8A">
        <w:t xml:space="preserve">     </w:t>
      </w:r>
      <w:r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lastRenderedPageBreak/>
        <w:t>school mobility, and attendance before closure and after school reopening? Do the schooling patterns differ by household characteristics?</w:t>
      </w:r>
      <w:r w:rsidR="00636192" w:rsidRPr="00772C8A">
        <w:rPr>
          <w:rFonts w:ascii="Times New Roman" w:eastAsia="Times New Roman" w:hAnsi="Times New Roman" w:cs="Times New Roman"/>
          <w:sz w:val="24"/>
          <w:szCs w:val="24"/>
        </w:rPr>
        <w:t xml:space="preserve"> [this research question will address objectives 1 and 2]</w:t>
      </w:r>
      <w:r w:rsidR="008E6421" w:rsidRPr="00772C8A">
        <w:rPr>
          <w:rFonts w:ascii="Times New Roman" w:eastAsia="Times New Roman" w:hAnsi="Times New Roman" w:cs="Times New Roman"/>
          <w:sz w:val="24"/>
          <w:szCs w:val="24"/>
        </w:rPr>
        <w:t>.</w:t>
      </w:r>
    </w:p>
    <w:p w14:paraId="5FC88860" w14:textId="7ACC4C9C" w:rsidR="005376EE" w:rsidRPr="00772C8A" w:rsidRDefault="00267AB6">
      <w:pPr>
        <w:widowControl w:val="0"/>
        <w:numPr>
          <w:ilvl w:val="0"/>
          <w:numId w:val="1"/>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What are the factors affecting parents' demand to enrol their children in a particular type of school?</w:t>
      </w:r>
      <w:r w:rsidR="00636192" w:rsidRPr="00772C8A">
        <w:rPr>
          <w:rFonts w:ascii="Times New Roman" w:eastAsia="Times New Roman" w:hAnsi="Times New Roman" w:cs="Times New Roman"/>
          <w:sz w:val="24"/>
          <w:szCs w:val="24"/>
        </w:rPr>
        <w:t xml:space="preserve"> [this research question will address objective 3 and 4]</w:t>
      </w:r>
      <w:r w:rsidR="008E6421" w:rsidRPr="00772C8A">
        <w:rPr>
          <w:rFonts w:ascii="Times New Roman" w:eastAsia="Times New Roman" w:hAnsi="Times New Roman" w:cs="Times New Roman"/>
          <w:sz w:val="24"/>
          <w:szCs w:val="24"/>
        </w:rPr>
        <w:t>.</w:t>
      </w:r>
    </w:p>
    <w:p w14:paraId="2B24A610" w14:textId="75CEC51A" w:rsidR="005376EE" w:rsidRPr="00772C8A" w:rsidRDefault="00267AB6">
      <w:pPr>
        <w:widowControl w:val="0"/>
        <w:numPr>
          <w:ilvl w:val="0"/>
          <w:numId w:val="1"/>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What are the changes in the available spots in public or private schools before the COVID-19 pandemic and after reopening and how have these changes affected the school operations, including the supply and demand of school places? </w:t>
      </w:r>
      <w:r w:rsidR="00636192" w:rsidRPr="00772C8A">
        <w:rPr>
          <w:rFonts w:ascii="Times New Roman" w:eastAsia="Times New Roman" w:hAnsi="Times New Roman" w:cs="Times New Roman"/>
          <w:sz w:val="24"/>
          <w:szCs w:val="24"/>
        </w:rPr>
        <w:t>[this research question will address objective 2 and 5]</w:t>
      </w:r>
      <w:r w:rsidR="008E6421" w:rsidRPr="00772C8A">
        <w:rPr>
          <w:rFonts w:ascii="Times New Roman" w:eastAsia="Times New Roman" w:hAnsi="Times New Roman" w:cs="Times New Roman"/>
          <w:sz w:val="24"/>
          <w:szCs w:val="24"/>
        </w:rPr>
        <w:t>.</w:t>
      </w:r>
    </w:p>
    <w:p w14:paraId="7BB16D96" w14:textId="7070B3BA" w:rsidR="005376EE" w:rsidRPr="00772C8A" w:rsidRDefault="00267AB6">
      <w:pPr>
        <w:widowControl w:val="0"/>
        <w:numPr>
          <w:ilvl w:val="0"/>
          <w:numId w:val="1"/>
        </w:numPr>
        <w:spacing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What are parental perceptions of the different levels and types of distance learning offered to learners during school closures?</w:t>
      </w:r>
      <w:r w:rsidR="00636192" w:rsidRPr="00772C8A">
        <w:rPr>
          <w:rFonts w:ascii="Times New Roman" w:eastAsia="Times New Roman" w:hAnsi="Times New Roman" w:cs="Times New Roman"/>
          <w:sz w:val="24"/>
          <w:szCs w:val="24"/>
        </w:rPr>
        <w:t xml:space="preserve"> [this question will address objective 4]</w:t>
      </w:r>
      <w:r w:rsidR="008E6421" w:rsidRPr="00772C8A">
        <w:rPr>
          <w:rFonts w:ascii="Times New Roman" w:eastAsia="Times New Roman" w:hAnsi="Times New Roman" w:cs="Times New Roman"/>
          <w:sz w:val="24"/>
          <w:szCs w:val="24"/>
        </w:rPr>
        <w:t>.</w:t>
      </w:r>
    </w:p>
    <w:p w14:paraId="60C60ED3" w14:textId="77777777" w:rsidR="005376EE" w:rsidRPr="00772C8A" w:rsidRDefault="00267AB6">
      <w:pPr>
        <w:widowControl w:val="0"/>
        <w:spacing w:after="240" w:line="240" w:lineRule="auto"/>
        <w:ind w:firstLine="360"/>
        <w:jc w:val="both"/>
        <w:rPr>
          <w:rFonts w:ascii="Times New Roman" w:eastAsia="Times New Roman" w:hAnsi="Times New Roman" w:cs="Times New Roman"/>
          <w:i/>
          <w:sz w:val="24"/>
          <w:szCs w:val="24"/>
        </w:rPr>
      </w:pPr>
      <w:r w:rsidRPr="00772C8A">
        <w:rPr>
          <w:rFonts w:ascii="Times New Roman" w:eastAsia="Times New Roman" w:hAnsi="Times New Roman" w:cs="Times New Roman"/>
          <w:i/>
          <w:sz w:val="24"/>
          <w:szCs w:val="24"/>
        </w:rPr>
        <w:t xml:space="preserve">Research Framework </w:t>
      </w:r>
    </w:p>
    <w:p w14:paraId="29338DE5" w14:textId="514F6DDC" w:rsidR="005376EE" w:rsidRPr="00772C8A" w:rsidRDefault="00267AB6">
      <w:pPr>
        <w:widowControl w:val="0"/>
        <w:spacing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study’s research design as captured in </w:t>
      </w:r>
      <w:r w:rsidR="00716815" w:rsidRPr="00772C8A">
        <w:rPr>
          <w:rFonts w:ascii="Times New Roman" w:eastAsia="Times New Roman" w:hAnsi="Times New Roman" w:cs="Times New Roman"/>
          <w:sz w:val="24"/>
          <w:szCs w:val="24"/>
        </w:rPr>
        <w:t>f</w:t>
      </w:r>
      <w:r w:rsidRPr="00772C8A">
        <w:rPr>
          <w:rFonts w:ascii="Times New Roman" w:eastAsia="Times New Roman" w:hAnsi="Times New Roman" w:cs="Times New Roman"/>
          <w:sz w:val="24"/>
          <w:szCs w:val="24"/>
        </w:rPr>
        <w:t xml:space="preserve">igure 2 indicates that our data collection process will adopt a sequential approach, whereby quantitative surveys conducted, especially during the first round will inform the design of Key Informant Interviews (KIIs) in the qualitative phase. This will also inform the search terms to be used in developing literature, while also using a learn-adapt methodological approach in which emerging evidence from the preliminary analysis of the surveys and key concepts from the synthesis of the literature informs the subsequent rounds of surveys (in our case, rounds 2 and 3). The three key stages in this project are: 1) the component that entails designing the study, developing tools, collecting and </w:t>
      </w:r>
      <w:r w:rsidR="004A3735" w:rsidRPr="00772C8A">
        <w:rPr>
          <w:rFonts w:ascii="Times New Roman" w:eastAsia="Times New Roman" w:hAnsi="Times New Roman" w:cs="Times New Roman"/>
          <w:sz w:val="24"/>
          <w:szCs w:val="24"/>
        </w:rPr>
        <w:t>analysing</w:t>
      </w:r>
      <w:r w:rsidRPr="00772C8A">
        <w:rPr>
          <w:rFonts w:ascii="Times New Roman" w:eastAsia="Times New Roman" w:hAnsi="Times New Roman" w:cs="Times New Roman"/>
          <w:sz w:val="24"/>
          <w:szCs w:val="24"/>
        </w:rPr>
        <w:t xml:space="preserve"> data; 2) the knowledge generation phase where evidence derived from stages 1 and 2 is used to produce high-quality research products in which research gaps are identified and robust methods utilized to explore effective solutions at household and school level in response to the shocks experienced in the education systems due to the COVID-19 pandemic; and 3) the policy engagement and knowledge mobilization stage whereby the evidence generated informs policy in education and offers insights and lessons that are crucial for future responses to economic shocks among APBET schools in low resource contexts for knowledge sharing with school proprietors and other key stakeholders in the education sector in Kenya.</w:t>
      </w:r>
    </w:p>
    <w:p w14:paraId="39D74A7B" w14:textId="77777777" w:rsidR="00945CEB" w:rsidRPr="00772C8A" w:rsidRDefault="00945CEB" w:rsidP="00945CEB">
      <w:pPr>
        <w:pStyle w:val="Caption"/>
        <w:keepNext/>
        <w:jc w:val="both"/>
      </w:pPr>
      <w:bookmarkStart w:id="13" w:name="_Toc74558804"/>
      <w:bookmarkStart w:id="14" w:name="_Toc74559227"/>
      <w:r w:rsidRPr="00772C8A">
        <w:lastRenderedPageBreak/>
        <w:t xml:space="preserve">Figure </w:t>
      </w:r>
      <w:r w:rsidRPr="00772C8A">
        <w:rPr>
          <w:noProof/>
        </w:rPr>
        <w:t>2: Research Framework</w:t>
      </w:r>
      <w:bookmarkEnd w:id="13"/>
      <w:bookmarkEnd w:id="14"/>
    </w:p>
    <w:p w14:paraId="135124AE" w14:textId="77777777" w:rsidR="005376EE" w:rsidRPr="00772C8A" w:rsidRDefault="00267AB6">
      <w:pPr>
        <w:widowControl w:val="0"/>
        <w:spacing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b/>
          <w:noProof/>
          <w:sz w:val="24"/>
          <w:szCs w:val="24"/>
        </w:rPr>
        <w:drawing>
          <wp:inline distT="114300" distB="114300" distL="114300" distR="114300" wp14:anchorId="0550E2E9" wp14:editId="0B1DA83D">
            <wp:extent cx="5600700" cy="3670300"/>
            <wp:effectExtent l="0" t="0" r="0" b="0"/>
            <wp:docPr id="37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l="11029" t="12560"/>
                    <a:stretch>
                      <a:fillRect/>
                    </a:stretch>
                  </pic:blipFill>
                  <pic:spPr>
                    <a:xfrm>
                      <a:off x="0" y="0"/>
                      <a:ext cx="5600700" cy="3670300"/>
                    </a:xfrm>
                    <a:prstGeom prst="rect">
                      <a:avLst/>
                    </a:prstGeom>
                    <a:ln/>
                  </pic:spPr>
                </pic:pic>
              </a:graphicData>
            </a:graphic>
          </wp:inline>
        </w:drawing>
      </w:r>
    </w:p>
    <w:p w14:paraId="2AF8F271" w14:textId="77777777" w:rsidR="005376EE" w:rsidRPr="00772C8A" w:rsidRDefault="00267AB6">
      <w:pPr>
        <w:pStyle w:val="Heading1"/>
        <w:ind w:left="720" w:firstLine="0"/>
        <w:jc w:val="both"/>
        <w:rPr>
          <w:i/>
        </w:rPr>
      </w:pPr>
      <w:bookmarkStart w:id="15" w:name="_Toc74561783"/>
      <w:r w:rsidRPr="00772C8A">
        <w:rPr>
          <w:rFonts w:ascii="Times New Roman" w:eastAsia="Times New Roman" w:hAnsi="Times New Roman" w:cs="Times New Roman"/>
          <w:i/>
          <w:color w:val="000000"/>
          <w:sz w:val="24"/>
          <w:szCs w:val="24"/>
        </w:rPr>
        <w:t>Operationalization of the key variables</w:t>
      </w:r>
      <w:bookmarkEnd w:id="15"/>
    </w:p>
    <w:p w14:paraId="2B799A9D" w14:textId="77777777"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i/>
          <w:sz w:val="24"/>
          <w:szCs w:val="24"/>
        </w:rPr>
        <w:t>Economic shock:</w:t>
      </w:r>
      <w:r w:rsidRPr="00772C8A">
        <w:rPr>
          <w:rFonts w:ascii="Times New Roman" w:eastAsia="Times New Roman" w:hAnsi="Times New Roman" w:cs="Times New Roman"/>
          <w:sz w:val="24"/>
          <w:szCs w:val="24"/>
        </w:rPr>
        <w:t xml:space="preserve"> This variable could be operationalized as an event such as a pandemic or emergency that causes unplanned or unprecedented changes in the economy. At the household level, the economic shock will be measured using various items to determine shifts in earnings/income and expenditure patterns, reliable indicators of socio-economic status as well as quantifiable household expenditure patterns.</w:t>
      </w:r>
    </w:p>
    <w:p w14:paraId="732D5066" w14:textId="77777777"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i/>
          <w:sz w:val="24"/>
          <w:szCs w:val="24"/>
        </w:rPr>
        <w:t>Household Educational expenses:</w:t>
      </w:r>
      <w:r w:rsidRPr="00772C8A">
        <w:rPr>
          <w:rFonts w:ascii="Times New Roman" w:eastAsia="Times New Roman" w:hAnsi="Times New Roman" w:cs="Times New Roman"/>
          <w:sz w:val="24"/>
          <w:szCs w:val="24"/>
        </w:rPr>
        <w:t xml:space="preserve"> These are the expenses incurred directly by the household in buying school supplies, paying tuition fees and other educational expenses such as examination fees, fees charged to participate in co-curricular activities, mandatory costs to buy uniform, transport to-and-from schools, costs to provide food and access school-provided health services, etc. The variable will be measured through “Yes/No” dichotomous items and asking respondents how much they pay per term for various fees. </w:t>
      </w:r>
    </w:p>
    <w:p w14:paraId="2C725151" w14:textId="77777777"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i/>
          <w:sz w:val="24"/>
          <w:szCs w:val="24"/>
        </w:rPr>
        <w:t>Participation/schooling trends:</w:t>
      </w:r>
      <w:r w:rsidRPr="00772C8A">
        <w:rPr>
          <w:rFonts w:ascii="Times New Roman" w:eastAsia="Times New Roman" w:hAnsi="Times New Roman" w:cs="Times New Roman"/>
          <w:sz w:val="24"/>
          <w:szCs w:val="24"/>
        </w:rPr>
        <w:t xml:space="preserve"> This can be described as the attendance rates, enrolment records, retention rates as well as the level of participation in learning during COVID-19 through EdTech, and the extent of utilization of other alternative strategies used to provide learners access to learning during the compulsory school closure and phased reopening.</w:t>
      </w:r>
    </w:p>
    <w:p w14:paraId="38A6586F" w14:textId="77777777"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i/>
          <w:sz w:val="24"/>
          <w:szCs w:val="24"/>
        </w:rPr>
        <w:t xml:space="preserve">Parental perception: </w:t>
      </w:r>
      <w:r w:rsidRPr="00772C8A">
        <w:rPr>
          <w:rFonts w:ascii="Times New Roman" w:eastAsia="Times New Roman" w:hAnsi="Times New Roman" w:cs="Times New Roman"/>
          <w:sz w:val="24"/>
          <w:szCs w:val="24"/>
        </w:rPr>
        <w:t xml:space="preserve">For this study, parental perception includes feelings and beliefs by parents on the perceived quality of education of LCPS, </w:t>
      </w:r>
      <w:r w:rsidR="00A70787"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choice to enrol their children to either public school or private school systems</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 and their views on the school responses to COVID-19 such as through the adoption of educational technology. </w:t>
      </w:r>
    </w:p>
    <w:p w14:paraId="609B6327" w14:textId="77777777"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i/>
          <w:sz w:val="24"/>
          <w:szCs w:val="24"/>
        </w:rPr>
        <w:lastRenderedPageBreak/>
        <w:t xml:space="preserve">Market ecosystem: </w:t>
      </w:r>
      <w:r w:rsidRPr="00772C8A">
        <w:rPr>
          <w:rFonts w:ascii="Times New Roman" w:eastAsia="Times New Roman" w:hAnsi="Times New Roman" w:cs="Times New Roman"/>
          <w:sz w:val="24"/>
          <w:szCs w:val="24"/>
        </w:rPr>
        <w:t>This variable includes interconnected actors that are integral for assessing the affordability of education from a demand and supply perspective through exploring factors such as level of eased access based on the location of the schools, fees charged before COVID-19 and after schools reopened, other revenue streams (if any) in these schools as strategies for ensuring the sustainability of APBETs, and the related expenses for the continued operation of the schools in the harsh economic situation. The variable will be measured through dichotomous (Yes/No) items that assess school closures, the fluctuation of the enrolment rate, structure of fees payment accepted (reduced fees or increased, delayed payments), and the consequent expenses incurred by the schools to keep them in operation such as salary of employees (decreased, increased, or stayed the same) and schedule of payments (delayed or in-time), number of employees (increased, reduced or stayed the same), expenses foregone.</w:t>
      </w:r>
    </w:p>
    <w:p w14:paraId="4437BE49" w14:textId="77777777" w:rsidR="005376EE" w:rsidRPr="00772C8A" w:rsidRDefault="005376EE">
      <w:pPr>
        <w:widowControl w:val="0"/>
        <w:spacing w:before="240" w:after="240"/>
        <w:jc w:val="both"/>
        <w:rPr>
          <w:b/>
        </w:rPr>
      </w:pPr>
    </w:p>
    <w:p w14:paraId="298BDEAC" w14:textId="77777777" w:rsidR="005376EE" w:rsidRPr="00772C8A" w:rsidRDefault="005376EE">
      <w:pPr>
        <w:widowControl w:val="0"/>
        <w:spacing w:before="240" w:after="240"/>
        <w:jc w:val="both"/>
        <w:rPr>
          <w:b/>
        </w:rPr>
      </w:pPr>
    </w:p>
    <w:p w14:paraId="75EA3264" w14:textId="77777777" w:rsidR="005376EE" w:rsidRPr="00772C8A" w:rsidRDefault="005376EE">
      <w:pPr>
        <w:widowControl w:val="0"/>
        <w:spacing w:before="240" w:after="240"/>
        <w:jc w:val="both"/>
        <w:rPr>
          <w:b/>
        </w:rPr>
      </w:pPr>
    </w:p>
    <w:p w14:paraId="349C123A" w14:textId="77777777" w:rsidR="005376EE" w:rsidRPr="00772C8A" w:rsidRDefault="005376EE">
      <w:pPr>
        <w:widowControl w:val="0"/>
        <w:spacing w:before="240" w:after="240"/>
        <w:jc w:val="both"/>
        <w:rPr>
          <w:b/>
        </w:rPr>
      </w:pPr>
    </w:p>
    <w:p w14:paraId="62740420" w14:textId="77777777" w:rsidR="005376EE" w:rsidRPr="00772C8A" w:rsidRDefault="005376EE">
      <w:pPr>
        <w:widowControl w:val="0"/>
        <w:spacing w:before="240" w:after="240"/>
        <w:jc w:val="both"/>
        <w:rPr>
          <w:b/>
        </w:rPr>
      </w:pPr>
    </w:p>
    <w:p w14:paraId="17CF1D4A" w14:textId="77777777" w:rsidR="005376EE" w:rsidRPr="00772C8A" w:rsidRDefault="005376EE">
      <w:pPr>
        <w:widowControl w:val="0"/>
        <w:spacing w:before="240" w:after="240"/>
        <w:jc w:val="both"/>
        <w:rPr>
          <w:b/>
        </w:rPr>
      </w:pPr>
    </w:p>
    <w:p w14:paraId="7FA3554E" w14:textId="77777777" w:rsidR="005376EE" w:rsidRPr="00772C8A" w:rsidRDefault="005376EE">
      <w:pPr>
        <w:widowControl w:val="0"/>
        <w:spacing w:before="240" w:after="240"/>
        <w:jc w:val="both"/>
        <w:rPr>
          <w:b/>
        </w:rPr>
      </w:pPr>
    </w:p>
    <w:p w14:paraId="380C7EBB" w14:textId="77777777" w:rsidR="005376EE" w:rsidRPr="00772C8A" w:rsidRDefault="005376EE">
      <w:pPr>
        <w:widowControl w:val="0"/>
        <w:spacing w:before="240" w:after="240"/>
        <w:jc w:val="both"/>
        <w:rPr>
          <w:b/>
        </w:rPr>
      </w:pPr>
    </w:p>
    <w:p w14:paraId="5266AD44" w14:textId="77777777" w:rsidR="005376EE" w:rsidRPr="00772C8A" w:rsidRDefault="005376EE">
      <w:pPr>
        <w:widowControl w:val="0"/>
        <w:spacing w:before="240" w:after="240"/>
        <w:jc w:val="both"/>
        <w:rPr>
          <w:b/>
        </w:rPr>
      </w:pPr>
    </w:p>
    <w:p w14:paraId="4811E1AB" w14:textId="77777777" w:rsidR="005376EE" w:rsidRPr="00772C8A" w:rsidRDefault="005376EE">
      <w:pPr>
        <w:widowControl w:val="0"/>
        <w:spacing w:before="240" w:after="240"/>
        <w:jc w:val="both"/>
        <w:rPr>
          <w:b/>
        </w:rPr>
      </w:pPr>
    </w:p>
    <w:p w14:paraId="710B4066" w14:textId="77777777" w:rsidR="005376EE" w:rsidRPr="00772C8A" w:rsidRDefault="005376EE">
      <w:pPr>
        <w:widowControl w:val="0"/>
        <w:spacing w:before="240" w:after="240"/>
        <w:jc w:val="both"/>
        <w:rPr>
          <w:b/>
        </w:rPr>
      </w:pPr>
    </w:p>
    <w:p w14:paraId="57B27CBE" w14:textId="77777777" w:rsidR="005376EE" w:rsidRPr="00772C8A" w:rsidRDefault="005376EE">
      <w:pPr>
        <w:widowControl w:val="0"/>
        <w:spacing w:before="240" w:after="240"/>
        <w:jc w:val="both"/>
        <w:rPr>
          <w:b/>
        </w:rPr>
      </w:pPr>
    </w:p>
    <w:p w14:paraId="7568703E" w14:textId="77777777" w:rsidR="005376EE" w:rsidRPr="00772C8A" w:rsidRDefault="005376EE">
      <w:pPr>
        <w:widowControl w:val="0"/>
        <w:spacing w:before="240" w:after="240"/>
        <w:jc w:val="both"/>
        <w:rPr>
          <w:b/>
        </w:rPr>
      </w:pPr>
    </w:p>
    <w:p w14:paraId="42A6F7F4" w14:textId="77777777" w:rsidR="005376EE" w:rsidRPr="00772C8A" w:rsidRDefault="005376EE">
      <w:pPr>
        <w:widowControl w:val="0"/>
        <w:spacing w:before="240" w:after="240"/>
        <w:jc w:val="both"/>
        <w:rPr>
          <w:b/>
        </w:rPr>
      </w:pPr>
    </w:p>
    <w:p w14:paraId="1A83282E" w14:textId="77777777" w:rsidR="005376EE" w:rsidRPr="00772C8A" w:rsidRDefault="005376EE">
      <w:pPr>
        <w:widowControl w:val="0"/>
        <w:spacing w:before="240" w:after="240"/>
        <w:jc w:val="both"/>
        <w:rPr>
          <w:b/>
        </w:rPr>
      </w:pPr>
    </w:p>
    <w:p w14:paraId="34A92CB3" w14:textId="77777777" w:rsidR="005376EE" w:rsidRPr="00772C8A" w:rsidRDefault="005376EE">
      <w:pPr>
        <w:widowControl w:val="0"/>
        <w:spacing w:before="240" w:after="240"/>
        <w:jc w:val="both"/>
        <w:rPr>
          <w:b/>
        </w:rPr>
      </w:pPr>
    </w:p>
    <w:p w14:paraId="5924AD83" w14:textId="77777777" w:rsidR="005376EE" w:rsidRPr="00772C8A" w:rsidRDefault="005376EE">
      <w:pPr>
        <w:widowControl w:val="0"/>
        <w:spacing w:before="240" w:after="240"/>
        <w:jc w:val="both"/>
        <w:rPr>
          <w:b/>
        </w:rPr>
      </w:pPr>
    </w:p>
    <w:p w14:paraId="6F21564D" w14:textId="77777777" w:rsidR="005376EE" w:rsidRPr="00772C8A" w:rsidRDefault="005376EE">
      <w:pPr>
        <w:widowControl w:val="0"/>
        <w:spacing w:before="240" w:after="240"/>
        <w:jc w:val="both"/>
        <w:rPr>
          <w:b/>
        </w:rPr>
      </w:pPr>
    </w:p>
    <w:p w14:paraId="6CF8AE66" w14:textId="77777777" w:rsidR="005376EE" w:rsidRPr="00772C8A" w:rsidRDefault="005376EE">
      <w:pPr>
        <w:widowControl w:val="0"/>
        <w:spacing w:before="240" w:after="240"/>
        <w:jc w:val="both"/>
        <w:rPr>
          <w:b/>
        </w:rPr>
      </w:pPr>
    </w:p>
    <w:p w14:paraId="1B476496" w14:textId="77777777" w:rsidR="005376EE" w:rsidRPr="00772C8A" w:rsidRDefault="005376EE">
      <w:pPr>
        <w:widowControl w:val="0"/>
        <w:spacing w:before="240" w:after="240"/>
        <w:jc w:val="both"/>
        <w:rPr>
          <w:b/>
        </w:rPr>
      </w:pPr>
    </w:p>
    <w:p w14:paraId="1CEA86C4" w14:textId="77777777" w:rsidR="005376EE" w:rsidRPr="00772C8A" w:rsidRDefault="00267AB6">
      <w:pPr>
        <w:pStyle w:val="Heading1"/>
        <w:numPr>
          <w:ilvl w:val="0"/>
          <w:numId w:val="5"/>
        </w:numPr>
        <w:jc w:val="both"/>
        <w:rPr>
          <w:rFonts w:ascii="Times New Roman" w:eastAsia="Times New Roman" w:hAnsi="Times New Roman" w:cs="Times New Roman"/>
          <w:b/>
          <w:color w:val="000000"/>
          <w:sz w:val="24"/>
          <w:szCs w:val="24"/>
        </w:rPr>
      </w:pPr>
      <w:bookmarkStart w:id="16" w:name="_Toc74561784"/>
      <w:r w:rsidRPr="00772C8A">
        <w:rPr>
          <w:rFonts w:ascii="Times New Roman" w:eastAsia="Times New Roman" w:hAnsi="Times New Roman" w:cs="Times New Roman"/>
          <w:b/>
          <w:color w:val="000000"/>
          <w:sz w:val="24"/>
          <w:szCs w:val="24"/>
        </w:rPr>
        <w:lastRenderedPageBreak/>
        <w:t>Conceptual Framework</w:t>
      </w:r>
      <w:bookmarkEnd w:id="16"/>
      <w:r w:rsidRPr="00772C8A">
        <w:rPr>
          <w:rFonts w:ascii="Times New Roman" w:eastAsia="Times New Roman" w:hAnsi="Times New Roman" w:cs="Times New Roman"/>
          <w:b/>
          <w:color w:val="000000"/>
          <w:sz w:val="24"/>
          <w:szCs w:val="24"/>
        </w:rPr>
        <w:t xml:space="preserve"> </w:t>
      </w:r>
    </w:p>
    <w:p w14:paraId="6C40D07D" w14:textId="77777777" w:rsidR="005376EE" w:rsidRPr="00772C8A" w:rsidRDefault="005376EE"/>
    <w:p w14:paraId="0D8B2999" w14:textId="77777777" w:rsidR="005376EE" w:rsidRPr="00772C8A" w:rsidRDefault="00267AB6">
      <w:pPr>
        <w:widowControl w:val="0"/>
        <w:spacing w:before="240" w:after="240" w:line="240" w:lineRule="auto"/>
        <w:jc w:val="both"/>
        <w:rPr>
          <w:rFonts w:ascii="Times New Roman" w:eastAsia="Times New Roman" w:hAnsi="Times New Roman" w:cs="Times New Roman"/>
          <w:sz w:val="24"/>
          <w:szCs w:val="24"/>
        </w:rPr>
      </w:pPr>
      <w:r w:rsidRPr="00772C8A">
        <w:rPr>
          <w:noProof/>
        </w:rPr>
        <mc:AlternateContent>
          <mc:Choice Requires="wps">
            <w:drawing>
              <wp:anchor distT="0" distB="0" distL="114300" distR="114300" simplePos="0" relativeHeight="251660288" behindDoc="0" locked="0" layoutInCell="1" hidden="0" allowOverlap="1" wp14:anchorId="0BCBEA5B" wp14:editId="28EA4F65">
                <wp:simplePos x="0" y="0"/>
                <wp:positionH relativeFrom="column">
                  <wp:posOffset>508000</wp:posOffset>
                </wp:positionH>
                <wp:positionV relativeFrom="paragraph">
                  <wp:posOffset>0</wp:posOffset>
                </wp:positionV>
                <wp:extent cx="2032000" cy="1346200"/>
                <wp:effectExtent l="0" t="0" r="0" b="0"/>
                <wp:wrapNone/>
                <wp:docPr id="368" name="Rectangle 368"/>
                <wp:cNvGraphicFramePr/>
                <a:graphic xmlns:a="http://schemas.openxmlformats.org/drawingml/2006/main">
                  <a:graphicData uri="http://schemas.microsoft.com/office/word/2010/wordprocessingShape">
                    <wps:wsp>
                      <wps:cNvSpPr/>
                      <wps:spPr>
                        <a:xfrm>
                          <a:off x="4349050" y="3125950"/>
                          <a:ext cx="1993900" cy="1308100"/>
                        </a:xfrm>
                        <a:prstGeom prst="rect">
                          <a:avLst/>
                        </a:prstGeom>
                        <a:solidFill>
                          <a:srgbClr val="FFFFFF"/>
                        </a:solidFill>
                        <a:ln w="12700" cap="flat" cmpd="sng">
                          <a:solidFill>
                            <a:srgbClr val="4472C4"/>
                          </a:solidFill>
                          <a:prstDash val="solid"/>
                          <a:miter lim="800000"/>
                          <a:headEnd type="none" w="sm" len="sm"/>
                          <a:tailEnd type="none" w="sm" len="sm"/>
                        </a:ln>
                      </wps:spPr>
                      <wps:txbx>
                        <w:txbxContent>
                          <w:p w14:paraId="17CFB7A2" w14:textId="77777777" w:rsidR="004441DB" w:rsidRDefault="004441DB">
                            <w:pPr>
                              <w:spacing w:after="0" w:line="240" w:lineRule="auto"/>
                              <w:jc w:val="center"/>
                              <w:textDirection w:val="btLr"/>
                            </w:pPr>
                            <w:r>
                              <w:rPr>
                                <w:b/>
                                <w:color w:val="000000"/>
                                <w:sz w:val="20"/>
                              </w:rPr>
                              <w:t>Child Factors</w:t>
                            </w:r>
                          </w:p>
                          <w:p w14:paraId="16C46DB1" w14:textId="77777777" w:rsidR="004441DB" w:rsidRDefault="004441DB">
                            <w:pPr>
                              <w:spacing w:after="0" w:line="240" w:lineRule="auto"/>
                              <w:textDirection w:val="btLr"/>
                            </w:pPr>
                            <w:r>
                              <w:rPr>
                                <w:color w:val="000000"/>
                                <w:sz w:val="20"/>
                              </w:rPr>
                              <w:t>Age</w:t>
                            </w:r>
                          </w:p>
                          <w:p w14:paraId="08B0CD63" w14:textId="77777777" w:rsidR="004441DB" w:rsidRDefault="004441DB">
                            <w:pPr>
                              <w:spacing w:after="0" w:line="240" w:lineRule="auto"/>
                              <w:textDirection w:val="btLr"/>
                            </w:pPr>
                            <w:r>
                              <w:rPr>
                                <w:color w:val="000000"/>
                                <w:sz w:val="20"/>
                              </w:rPr>
                              <w:t>Last grade grade before Covid-19</w:t>
                            </w:r>
                          </w:p>
                          <w:p w14:paraId="01C3F748" w14:textId="77777777" w:rsidR="004441DB" w:rsidRDefault="004441DB">
                            <w:pPr>
                              <w:spacing w:after="0" w:line="240" w:lineRule="auto"/>
                              <w:textDirection w:val="btLr"/>
                            </w:pPr>
                            <w:r>
                              <w:rPr>
                                <w:color w:val="000000"/>
                                <w:sz w:val="20"/>
                              </w:rPr>
                              <w:t>Schooling status before Covid-19</w:t>
                            </w:r>
                          </w:p>
                          <w:p w14:paraId="55F22DFE" w14:textId="77777777" w:rsidR="004441DB" w:rsidRDefault="004441DB">
                            <w:pPr>
                              <w:spacing w:after="0" w:line="240" w:lineRule="auto"/>
                              <w:textDirection w:val="btLr"/>
                            </w:pPr>
                            <w:r>
                              <w:rPr>
                                <w:color w:val="000000"/>
                                <w:sz w:val="20"/>
                              </w:rPr>
                              <w:t>Special needs</w:t>
                            </w:r>
                          </w:p>
                          <w:p w14:paraId="46DB42E4" w14:textId="77777777" w:rsidR="004441DB" w:rsidRDefault="004441DB">
                            <w:pPr>
                              <w:spacing w:after="0" w:line="240" w:lineRule="auto"/>
                              <w:textDirection w:val="btLr"/>
                            </w:pPr>
                            <w:r>
                              <w:rPr>
                                <w:color w:val="000000"/>
                                <w:sz w:val="20"/>
                              </w:rPr>
                              <w:t>Sex</w:t>
                            </w:r>
                          </w:p>
                          <w:p w14:paraId="64A1F899" w14:textId="77777777" w:rsidR="004441DB" w:rsidRDefault="004441DB">
                            <w:pPr>
                              <w:spacing w:after="0" w:line="240" w:lineRule="auto"/>
                              <w:textDirection w:val="btLr"/>
                            </w:pPr>
                            <w:r>
                              <w:rPr>
                                <w:color w:val="000000"/>
                                <w:sz w:val="20"/>
                              </w:rPr>
                              <w:t>Orphan hood</w:t>
                            </w:r>
                          </w:p>
                          <w:p w14:paraId="34CAE245" w14:textId="77777777" w:rsidR="004441DB" w:rsidRDefault="004441DB">
                            <w:pPr>
                              <w:spacing w:line="258" w:lineRule="auto"/>
                              <w:textDirection w:val="btLr"/>
                            </w:pPr>
                          </w:p>
                        </w:txbxContent>
                      </wps:txbx>
                      <wps:bodyPr spcFirstLastPara="1" wrap="square" lIns="91425" tIns="45700" rIns="91425" bIns="45700" anchor="ctr" anchorCtr="0">
                        <a:noAutofit/>
                      </wps:bodyPr>
                    </wps:wsp>
                  </a:graphicData>
                </a:graphic>
              </wp:anchor>
            </w:drawing>
          </mc:Choice>
          <mc:Fallback xmlns:cx1="http://schemas.microsoft.com/office/drawing/2015/9/8/chartex">
            <w:pict>
              <v:rect w14:anchorId="0BCBEA5B" id="Rectangle 368" o:spid="_x0000_s1028" style="position:absolute;left:0;text-align:left;margin-left:40pt;margin-top:0;width:160pt;height:10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" strokecolor="#4472c4" strokeweight="1pt">
                <v:stroke startarrowwidth="narrow" startarrowlength="short" endarrowwidth="narrow" endarrowlength="short"/>
                <v:textbox inset="2.53958mm,1.2694mm,2.53958mm,1.2694mm">
                  <w:txbxContent>
                    <w:p w14:paraId="17CFB7A2" w14:textId="77777777" w:rsidR="004441DB" w:rsidRDefault="004441DB">
                      <w:pPr>
                        <w:spacing w:after="0" w:line="240" w:lineRule="auto"/>
                        <w:jc w:val="center"/>
                        <w:textDirection w:val="btLr"/>
                      </w:pPr>
                      <w:r>
                        <w:rPr>
                          <w:b/>
                          <w:color w:val="000000"/>
                          <w:sz w:val="20"/>
                        </w:rPr>
                        <w:t>Child Factors</w:t>
                      </w:r>
                    </w:p>
                    <w:p w14:paraId="16C46DB1" w14:textId="77777777" w:rsidR="004441DB" w:rsidRDefault="004441DB">
                      <w:pPr>
                        <w:spacing w:after="0" w:line="240" w:lineRule="auto"/>
                        <w:textDirection w:val="btLr"/>
                      </w:pPr>
                      <w:r>
                        <w:rPr>
                          <w:color w:val="000000"/>
                          <w:sz w:val="20"/>
                        </w:rPr>
                        <w:t>Age</w:t>
                      </w:r>
                    </w:p>
                    <w:p w14:paraId="08B0CD63" w14:textId="77777777" w:rsidR="004441DB" w:rsidRDefault="004441DB">
                      <w:pPr>
                        <w:spacing w:after="0" w:line="240" w:lineRule="auto"/>
                        <w:textDirection w:val="btLr"/>
                      </w:pPr>
                      <w:r>
                        <w:rPr>
                          <w:color w:val="000000"/>
                          <w:sz w:val="20"/>
                        </w:rPr>
                        <w:t>Last grade grade before Covid-19</w:t>
                      </w:r>
                    </w:p>
                    <w:p w14:paraId="01C3F748" w14:textId="77777777" w:rsidR="004441DB" w:rsidRDefault="004441DB">
                      <w:pPr>
                        <w:spacing w:after="0" w:line="240" w:lineRule="auto"/>
                        <w:textDirection w:val="btLr"/>
                      </w:pPr>
                      <w:r>
                        <w:rPr>
                          <w:color w:val="000000"/>
                          <w:sz w:val="20"/>
                        </w:rPr>
                        <w:t>Schooling status before Covid-19</w:t>
                      </w:r>
                    </w:p>
                    <w:p w14:paraId="55F22DFE" w14:textId="77777777" w:rsidR="004441DB" w:rsidRDefault="004441DB">
                      <w:pPr>
                        <w:spacing w:after="0" w:line="240" w:lineRule="auto"/>
                        <w:textDirection w:val="btLr"/>
                      </w:pPr>
                      <w:r>
                        <w:rPr>
                          <w:color w:val="000000"/>
                          <w:sz w:val="20"/>
                        </w:rPr>
                        <w:t>Special needs</w:t>
                      </w:r>
                    </w:p>
                    <w:p w14:paraId="46DB42E4" w14:textId="77777777" w:rsidR="004441DB" w:rsidRDefault="004441DB">
                      <w:pPr>
                        <w:spacing w:after="0" w:line="240" w:lineRule="auto"/>
                        <w:textDirection w:val="btLr"/>
                      </w:pPr>
                      <w:r>
                        <w:rPr>
                          <w:color w:val="000000"/>
                          <w:sz w:val="20"/>
                        </w:rPr>
                        <w:t>Sex</w:t>
                      </w:r>
                    </w:p>
                    <w:p w14:paraId="64A1F899" w14:textId="77777777" w:rsidR="004441DB" w:rsidRDefault="004441DB">
                      <w:pPr>
                        <w:spacing w:after="0" w:line="240" w:lineRule="auto"/>
                        <w:textDirection w:val="btLr"/>
                      </w:pPr>
                      <w:r>
                        <w:rPr>
                          <w:color w:val="000000"/>
                          <w:sz w:val="20"/>
                        </w:rPr>
                        <w:t>Orphan hood</w:t>
                      </w:r>
                    </w:p>
                    <w:p w14:paraId="34CAE245" w14:textId="77777777" w:rsidR="004441DB" w:rsidRDefault="004441DB">
                      <w:pPr>
                        <w:spacing w:line="258" w:lineRule="auto"/>
                        <w:textDirection w:val="btLr"/>
                      </w:pPr>
                    </w:p>
                  </w:txbxContent>
                </v:textbox>
              </v:rect>
            </w:pict>
          </mc:Fallback>
        </mc:AlternateContent>
      </w:r>
    </w:p>
    <w:p w14:paraId="2EC7927F" w14:textId="77777777" w:rsidR="005376EE" w:rsidRPr="00772C8A" w:rsidRDefault="005376EE">
      <w:pPr>
        <w:widowControl w:val="0"/>
        <w:spacing w:before="240" w:after="240" w:line="240" w:lineRule="auto"/>
        <w:jc w:val="both"/>
        <w:rPr>
          <w:rFonts w:ascii="Times New Roman" w:eastAsia="Times New Roman" w:hAnsi="Times New Roman" w:cs="Times New Roman"/>
          <w:sz w:val="24"/>
          <w:szCs w:val="24"/>
        </w:rPr>
      </w:pPr>
    </w:p>
    <w:p w14:paraId="394BE9A7" w14:textId="77777777" w:rsidR="005376EE" w:rsidRPr="00772C8A" w:rsidRDefault="00267AB6">
      <w:pPr>
        <w:widowControl w:val="0"/>
        <w:spacing w:before="240" w:after="240" w:line="240" w:lineRule="auto"/>
        <w:jc w:val="both"/>
        <w:rPr>
          <w:rFonts w:ascii="Times New Roman" w:eastAsia="Times New Roman" w:hAnsi="Times New Roman" w:cs="Times New Roman"/>
          <w:sz w:val="24"/>
          <w:szCs w:val="24"/>
        </w:rPr>
      </w:pPr>
      <w:r w:rsidRPr="00772C8A">
        <w:rPr>
          <w:noProof/>
        </w:rPr>
        <mc:AlternateContent>
          <mc:Choice Requires="wpg">
            <w:drawing>
              <wp:anchor distT="0" distB="0" distL="114300" distR="114300" simplePos="0" relativeHeight="251661312" behindDoc="0" locked="0" layoutInCell="1" hidden="0" allowOverlap="1" wp14:anchorId="3FF4A138" wp14:editId="26D9BEC8">
                <wp:simplePos x="0" y="0"/>
                <wp:positionH relativeFrom="column">
                  <wp:posOffset>2489200</wp:posOffset>
                </wp:positionH>
                <wp:positionV relativeFrom="paragraph">
                  <wp:posOffset>25400</wp:posOffset>
                </wp:positionV>
                <wp:extent cx="3003550" cy="1168400"/>
                <wp:effectExtent l="0" t="0" r="0" b="0"/>
                <wp:wrapNone/>
                <wp:docPr id="370" name="Straight Arrow Connector 370"/>
                <wp:cNvGraphicFramePr/>
                <a:graphic xmlns:a="http://schemas.openxmlformats.org/drawingml/2006/main">
                  <a:graphicData uri="http://schemas.microsoft.com/office/word/2010/wordprocessingShape">
                    <wps:wsp>
                      <wps:cNvCnPr/>
                      <wps:spPr>
                        <a:xfrm>
                          <a:off x="3853750" y="3205325"/>
                          <a:ext cx="2984500" cy="114935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cx1="http://schemas.microsoft.com/office/drawing/2015/9/8/chart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2489200</wp:posOffset>
                </wp:positionH>
                <wp:positionV relativeFrom="paragraph">
                  <wp:posOffset>25400</wp:posOffset>
                </wp:positionV>
                <wp:extent cx="3003550" cy="1168400"/>
                <wp:effectExtent b="0" l="0" r="0" t="0"/>
                <wp:wrapNone/>
                <wp:docPr id="370" name="image23.png"/>
                <a:graphic>
                  <a:graphicData uri="http://schemas.openxmlformats.org/drawingml/2006/picture">
                    <pic:pic>
                      <pic:nvPicPr>
                        <pic:cNvPr id="0" name="image23.png"/>
                        <pic:cNvPicPr preferRelativeResize="0"/>
                      </pic:nvPicPr>
                      <pic:blipFill>
                        <a:blip r:embed="rId24"/>
                        <a:srcRect/>
                        <a:stretch>
                          <a:fillRect/>
                        </a:stretch>
                      </pic:blipFill>
                      <pic:spPr>
                        <a:xfrm>
                          <a:off x="0" y="0"/>
                          <a:ext cx="3003550" cy="1168400"/>
                        </a:xfrm>
                        <a:prstGeom prst="rect"/>
                        <a:ln/>
                      </pic:spPr>
                    </pic:pic>
                  </a:graphicData>
                </a:graphic>
              </wp:anchor>
            </w:drawing>
          </mc:Fallback>
        </mc:AlternateContent>
      </w:r>
    </w:p>
    <w:p w14:paraId="304F8B81" w14:textId="77777777" w:rsidR="005376EE" w:rsidRPr="00772C8A" w:rsidRDefault="00267AB6">
      <w:pPr>
        <w:widowControl w:val="0"/>
        <w:spacing w:before="240" w:after="240" w:line="240" w:lineRule="auto"/>
        <w:jc w:val="both"/>
        <w:rPr>
          <w:rFonts w:ascii="Times New Roman" w:eastAsia="Times New Roman" w:hAnsi="Times New Roman" w:cs="Times New Roman"/>
          <w:sz w:val="24"/>
          <w:szCs w:val="24"/>
        </w:rPr>
      </w:pPr>
      <w:r w:rsidRPr="00772C8A">
        <w:rPr>
          <w:noProof/>
        </w:rPr>
        <mc:AlternateContent>
          <mc:Choice Requires="wpg">
            <w:drawing>
              <wp:anchor distT="0" distB="0" distL="114300" distR="114300" simplePos="0" relativeHeight="251662336" behindDoc="0" locked="0" layoutInCell="1" hidden="0" allowOverlap="1" wp14:anchorId="0A78C58B" wp14:editId="563F1287">
                <wp:simplePos x="0" y="0"/>
                <wp:positionH relativeFrom="column">
                  <wp:posOffset>2514600</wp:posOffset>
                </wp:positionH>
                <wp:positionV relativeFrom="paragraph">
                  <wp:posOffset>50800</wp:posOffset>
                </wp:positionV>
                <wp:extent cx="1002665" cy="741022"/>
                <wp:effectExtent l="0" t="0" r="0" b="0"/>
                <wp:wrapNone/>
                <wp:docPr id="363" name="Straight Arrow Connector 363"/>
                <wp:cNvGraphicFramePr/>
                <a:graphic xmlns:a="http://schemas.openxmlformats.org/drawingml/2006/main">
                  <a:graphicData uri="http://schemas.microsoft.com/office/word/2010/wordprocessingShape">
                    <wps:wsp>
                      <wps:cNvCnPr/>
                      <wps:spPr>
                        <a:xfrm>
                          <a:off x="4854193" y="3419014"/>
                          <a:ext cx="983615" cy="721972"/>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cx1="http://schemas.microsoft.com/office/drawing/2015/9/8/chart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2514600</wp:posOffset>
                </wp:positionH>
                <wp:positionV relativeFrom="paragraph">
                  <wp:posOffset>50800</wp:posOffset>
                </wp:positionV>
                <wp:extent cx="1002665" cy="741022"/>
                <wp:effectExtent b="0" l="0" r="0" t="0"/>
                <wp:wrapNone/>
                <wp:docPr id="363" name="image16.png"/>
                <a:graphic>
                  <a:graphicData uri="http://schemas.openxmlformats.org/drawingml/2006/picture">
                    <pic:pic>
                      <pic:nvPicPr>
                        <pic:cNvPr id="0" name="image16.png"/>
                        <pic:cNvPicPr preferRelativeResize="0"/>
                      </pic:nvPicPr>
                      <pic:blipFill>
                        <a:blip r:embed="rId25"/>
                        <a:srcRect/>
                        <a:stretch>
                          <a:fillRect/>
                        </a:stretch>
                      </pic:blipFill>
                      <pic:spPr>
                        <a:xfrm>
                          <a:off x="0" y="0"/>
                          <a:ext cx="1002665" cy="741022"/>
                        </a:xfrm>
                        <a:prstGeom prst="rect"/>
                        <a:ln/>
                      </pic:spPr>
                    </pic:pic>
                  </a:graphicData>
                </a:graphic>
              </wp:anchor>
            </w:drawing>
          </mc:Fallback>
        </mc:AlternateContent>
      </w:r>
    </w:p>
    <w:p w14:paraId="76A7938D" w14:textId="77777777" w:rsidR="005376EE" w:rsidRPr="00772C8A" w:rsidRDefault="00267AB6">
      <w:pPr>
        <w:widowControl w:val="0"/>
        <w:spacing w:before="240" w:after="240" w:line="240" w:lineRule="auto"/>
        <w:jc w:val="both"/>
        <w:rPr>
          <w:rFonts w:ascii="Times New Roman" w:eastAsia="Times New Roman" w:hAnsi="Times New Roman" w:cs="Times New Roman"/>
          <w:sz w:val="24"/>
          <w:szCs w:val="24"/>
        </w:rPr>
      </w:pPr>
      <w:r w:rsidRPr="00772C8A">
        <w:rPr>
          <w:noProof/>
        </w:rPr>
        <mc:AlternateContent>
          <mc:Choice Requires="wps">
            <w:drawing>
              <wp:anchor distT="0" distB="0" distL="114300" distR="114300" simplePos="0" relativeHeight="251663360" behindDoc="0" locked="0" layoutInCell="1" hidden="0" allowOverlap="1" wp14:anchorId="4CB6A540" wp14:editId="15EE6AC9">
                <wp:simplePos x="0" y="0"/>
                <wp:positionH relativeFrom="column">
                  <wp:posOffset>-215899</wp:posOffset>
                </wp:positionH>
                <wp:positionV relativeFrom="paragraph">
                  <wp:posOffset>215900</wp:posOffset>
                </wp:positionV>
                <wp:extent cx="2571750" cy="1219200"/>
                <wp:effectExtent l="0" t="0" r="0" b="0"/>
                <wp:wrapNone/>
                <wp:docPr id="364" name="Rectangle 364"/>
                <wp:cNvGraphicFramePr/>
                <a:graphic xmlns:a="http://schemas.openxmlformats.org/drawingml/2006/main">
                  <a:graphicData uri="http://schemas.microsoft.com/office/word/2010/wordprocessingShape">
                    <wps:wsp>
                      <wps:cNvSpPr/>
                      <wps:spPr>
                        <a:xfrm>
                          <a:off x="4079175" y="3189450"/>
                          <a:ext cx="2533650" cy="1181100"/>
                        </a:xfrm>
                        <a:prstGeom prst="rect">
                          <a:avLst/>
                        </a:prstGeom>
                        <a:solidFill>
                          <a:srgbClr val="FFFFFF"/>
                        </a:solidFill>
                        <a:ln w="12700" cap="flat" cmpd="sng">
                          <a:solidFill>
                            <a:srgbClr val="4472C4"/>
                          </a:solidFill>
                          <a:prstDash val="solid"/>
                          <a:miter lim="800000"/>
                          <a:headEnd type="none" w="sm" len="sm"/>
                          <a:tailEnd type="none" w="sm" len="sm"/>
                        </a:ln>
                      </wps:spPr>
                      <wps:txbx>
                        <w:txbxContent>
                          <w:p w14:paraId="3C186C84" w14:textId="77777777" w:rsidR="004441DB" w:rsidRDefault="004441DB">
                            <w:pPr>
                              <w:spacing w:after="0" w:line="240" w:lineRule="auto"/>
                              <w:jc w:val="center"/>
                              <w:textDirection w:val="btLr"/>
                            </w:pPr>
                            <w:r>
                              <w:rPr>
                                <w:b/>
                                <w:color w:val="000000"/>
                                <w:sz w:val="20"/>
                              </w:rPr>
                              <w:t>Household Factors</w:t>
                            </w:r>
                          </w:p>
                          <w:p w14:paraId="1007E06B" w14:textId="77777777" w:rsidR="004441DB" w:rsidRDefault="004441DB">
                            <w:pPr>
                              <w:spacing w:after="0" w:line="240" w:lineRule="auto"/>
                              <w:textDirection w:val="btLr"/>
                            </w:pPr>
                            <w:r>
                              <w:rPr>
                                <w:color w:val="000000"/>
                                <w:sz w:val="20"/>
                              </w:rPr>
                              <w:t>SES (Education, economic activities and income, amenities &amp; assets)</w:t>
                            </w:r>
                          </w:p>
                          <w:p w14:paraId="193921E5" w14:textId="77777777" w:rsidR="004441DB" w:rsidRDefault="004441DB">
                            <w:pPr>
                              <w:spacing w:after="0" w:line="240" w:lineRule="auto"/>
                              <w:textDirection w:val="btLr"/>
                            </w:pPr>
                            <w:r>
                              <w:rPr>
                                <w:color w:val="000000"/>
                                <w:sz w:val="20"/>
                              </w:rPr>
                              <w:t>HHH characteristics – Age and sex</w:t>
                            </w:r>
                          </w:p>
                          <w:p w14:paraId="3FD60A6F" w14:textId="77777777" w:rsidR="004441DB" w:rsidRDefault="004441DB">
                            <w:pPr>
                              <w:spacing w:after="0" w:line="240" w:lineRule="auto"/>
                              <w:textDirection w:val="btLr"/>
                            </w:pPr>
                            <w:r>
                              <w:rPr>
                                <w:color w:val="000000"/>
                                <w:sz w:val="20"/>
                              </w:rPr>
                              <w:t>Family size &amp; number of school going children in HH</w:t>
                            </w:r>
                          </w:p>
                          <w:p w14:paraId="115B1FAA" w14:textId="77777777" w:rsidR="004441DB" w:rsidRDefault="004441DB">
                            <w:pPr>
                              <w:spacing w:after="0" w:line="240" w:lineRule="auto"/>
                              <w:ind w:left="141" w:firstLine="282"/>
                              <w:textDirection w:val="btLr"/>
                            </w:pPr>
                          </w:p>
                          <w:p w14:paraId="6FDA8057" w14:textId="77777777" w:rsidR="004441DB" w:rsidRDefault="004441DB">
                            <w:pPr>
                              <w:spacing w:line="258" w:lineRule="auto"/>
                              <w:textDirection w:val="btLr"/>
                            </w:pPr>
                          </w:p>
                        </w:txbxContent>
                      </wps:txbx>
                      <wps:bodyPr spcFirstLastPara="1" wrap="square" lIns="91425" tIns="45700" rIns="91425" bIns="45700" anchor="ctr" anchorCtr="0">
                        <a:noAutofit/>
                      </wps:bodyPr>
                    </wps:wsp>
                  </a:graphicData>
                </a:graphic>
              </wp:anchor>
            </w:drawing>
          </mc:Choice>
          <mc:Fallback xmlns:cx1="http://schemas.microsoft.com/office/drawing/2015/9/8/chartex">
            <w:pict>
              <v:rect w14:anchorId="4CB6A540" id="Rectangle 364" o:spid="_x0000_s1029" style="position:absolute;left:0;text-align:left;margin-left:-17pt;margin-top:17pt;width:202.5pt;height:9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" strokecolor="#4472c4" strokeweight="1pt">
                <v:stroke startarrowwidth="narrow" startarrowlength="short" endarrowwidth="narrow" endarrowlength="short"/>
                <v:textbox inset="2.53958mm,1.2694mm,2.53958mm,1.2694mm">
                  <w:txbxContent>
                    <w:p w14:paraId="3C186C84" w14:textId="77777777" w:rsidR="004441DB" w:rsidRDefault="004441DB">
                      <w:pPr>
                        <w:spacing w:after="0" w:line="240" w:lineRule="auto"/>
                        <w:jc w:val="center"/>
                        <w:textDirection w:val="btLr"/>
                      </w:pPr>
                      <w:r>
                        <w:rPr>
                          <w:b/>
                          <w:color w:val="000000"/>
                          <w:sz w:val="20"/>
                        </w:rPr>
                        <w:t>Household Factors</w:t>
                      </w:r>
                    </w:p>
                    <w:p w14:paraId="1007E06B" w14:textId="77777777" w:rsidR="004441DB" w:rsidRDefault="004441DB">
                      <w:pPr>
                        <w:spacing w:after="0" w:line="240" w:lineRule="auto"/>
                        <w:textDirection w:val="btLr"/>
                      </w:pPr>
                      <w:r>
                        <w:rPr>
                          <w:color w:val="000000"/>
                          <w:sz w:val="20"/>
                        </w:rPr>
                        <w:t>SES (Education, economic activities and income, amenities &amp; assets)</w:t>
                      </w:r>
                    </w:p>
                    <w:p w14:paraId="193921E5" w14:textId="77777777" w:rsidR="004441DB" w:rsidRDefault="004441DB">
                      <w:pPr>
                        <w:spacing w:after="0" w:line="240" w:lineRule="auto"/>
                        <w:textDirection w:val="btLr"/>
                      </w:pPr>
                      <w:r>
                        <w:rPr>
                          <w:color w:val="000000"/>
                          <w:sz w:val="20"/>
                        </w:rPr>
                        <w:t>HHH characteristics – Age and sex</w:t>
                      </w:r>
                    </w:p>
                    <w:p w14:paraId="3FD60A6F" w14:textId="77777777" w:rsidR="004441DB" w:rsidRDefault="004441DB">
                      <w:pPr>
                        <w:spacing w:after="0" w:line="240" w:lineRule="auto"/>
                        <w:textDirection w:val="btLr"/>
                      </w:pPr>
                      <w:r>
                        <w:rPr>
                          <w:color w:val="000000"/>
                          <w:sz w:val="20"/>
                        </w:rPr>
                        <w:t>Family size &amp; number of school going children in HH</w:t>
                      </w:r>
                    </w:p>
                    <w:p w14:paraId="115B1FAA" w14:textId="77777777" w:rsidR="004441DB" w:rsidRDefault="004441DB">
                      <w:pPr>
                        <w:spacing w:after="0" w:line="240" w:lineRule="auto"/>
                        <w:ind w:left="141" w:firstLine="282"/>
                        <w:textDirection w:val="btLr"/>
                      </w:pPr>
                    </w:p>
                    <w:p w14:paraId="6FDA8057" w14:textId="77777777" w:rsidR="004441DB" w:rsidRDefault="004441DB">
                      <w:pPr>
                        <w:spacing w:line="258" w:lineRule="auto"/>
                        <w:textDirection w:val="btLr"/>
                      </w:pPr>
                    </w:p>
                  </w:txbxContent>
                </v:textbox>
              </v:rect>
            </w:pict>
          </mc:Fallback>
        </mc:AlternateContent>
      </w:r>
    </w:p>
    <w:p w14:paraId="15D47133" w14:textId="77777777" w:rsidR="005376EE" w:rsidRPr="00772C8A" w:rsidRDefault="00267AB6">
      <w:pPr>
        <w:widowControl w:val="0"/>
        <w:spacing w:before="240" w:after="240" w:line="240" w:lineRule="auto"/>
        <w:jc w:val="both"/>
        <w:rPr>
          <w:rFonts w:ascii="Times New Roman" w:eastAsia="Times New Roman" w:hAnsi="Times New Roman" w:cs="Times New Roman"/>
          <w:sz w:val="24"/>
          <w:szCs w:val="24"/>
        </w:rPr>
      </w:pPr>
      <w:r w:rsidRPr="00772C8A">
        <w:rPr>
          <w:noProof/>
        </w:rPr>
        <mc:AlternateContent>
          <mc:Choice Requires="wps">
            <w:drawing>
              <wp:anchor distT="0" distB="0" distL="114300" distR="114300" simplePos="0" relativeHeight="251664384" behindDoc="0" locked="0" layoutInCell="1" hidden="0" allowOverlap="1" wp14:anchorId="76834F06" wp14:editId="267B8740">
                <wp:simplePos x="0" y="0"/>
                <wp:positionH relativeFrom="column">
                  <wp:posOffset>2946400</wp:posOffset>
                </wp:positionH>
                <wp:positionV relativeFrom="paragraph">
                  <wp:posOffset>139700</wp:posOffset>
                </wp:positionV>
                <wp:extent cx="1473200" cy="2178050"/>
                <wp:effectExtent l="0" t="0" r="0" b="0"/>
                <wp:wrapNone/>
                <wp:docPr id="358" name="Rectangle 358"/>
                <wp:cNvGraphicFramePr/>
                <a:graphic xmlns:a="http://schemas.openxmlformats.org/drawingml/2006/main">
                  <a:graphicData uri="http://schemas.microsoft.com/office/word/2010/wordprocessingShape">
                    <wps:wsp>
                      <wps:cNvSpPr/>
                      <wps:spPr>
                        <a:xfrm>
                          <a:off x="4628450" y="2710025"/>
                          <a:ext cx="1435100" cy="2139950"/>
                        </a:xfrm>
                        <a:prstGeom prst="rect">
                          <a:avLst/>
                        </a:prstGeom>
                        <a:solidFill>
                          <a:srgbClr val="FFFFFF"/>
                        </a:solidFill>
                        <a:ln w="12700" cap="flat" cmpd="sng">
                          <a:solidFill>
                            <a:srgbClr val="4472C4"/>
                          </a:solidFill>
                          <a:prstDash val="solid"/>
                          <a:miter lim="800000"/>
                          <a:headEnd type="none" w="sm" len="sm"/>
                          <a:tailEnd type="none" w="sm" len="sm"/>
                        </a:ln>
                      </wps:spPr>
                      <wps:txbx>
                        <w:txbxContent>
                          <w:p w14:paraId="7319E68C" w14:textId="77777777" w:rsidR="004441DB" w:rsidRDefault="004441DB">
                            <w:pPr>
                              <w:spacing w:after="0" w:line="240" w:lineRule="auto"/>
                              <w:jc w:val="center"/>
                              <w:textDirection w:val="btLr"/>
                            </w:pPr>
                            <w:r>
                              <w:rPr>
                                <w:b/>
                                <w:color w:val="000000"/>
                                <w:sz w:val="20"/>
                              </w:rPr>
                              <w:t>Economic outcomes during Covid19</w:t>
                            </w:r>
                          </w:p>
                          <w:p w14:paraId="43AE883D" w14:textId="77777777" w:rsidR="004441DB" w:rsidRDefault="004441DB">
                            <w:pPr>
                              <w:spacing w:after="0" w:line="240" w:lineRule="auto"/>
                              <w:jc w:val="center"/>
                              <w:textDirection w:val="btLr"/>
                            </w:pPr>
                          </w:p>
                          <w:p w14:paraId="19AD5DE9" w14:textId="77777777" w:rsidR="004441DB" w:rsidRDefault="004441DB">
                            <w:pPr>
                              <w:spacing w:after="0" w:line="240" w:lineRule="auto"/>
                              <w:textDirection w:val="btLr"/>
                            </w:pPr>
                            <w:r>
                              <w:rPr>
                                <w:color w:val="000000"/>
                                <w:sz w:val="20"/>
                              </w:rPr>
                              <w:t>Income</w:t>
                            </w:r>
                          </w:p>
                          <w:p w14:paraId="2AF86DA4" w14:textId="77777777" w:rsidR="004441DB" w:rsidRDefault="004441DB">
                            <w:pPr>
                              <w:spacing w:after="0" w:line="240" w:lineRule="auto"/>
                              <w:textDirection w:val="btLr"/>
                            </w:pPr>
                            <w:r>
                              <w:rPr>
                                <w:color w:val="000000"/>
                                <w:sz w:val="20"/>
                              </w:rPr>
                              <w:t>Employment status</w:t>
                            </w:r>
                          </w:p>
                          <w:p w14:paraId="1792F6AF" w14:textId="77777777" w:rsidR="004441DB" w:rsidRDefault="004441DB">
                            <w:pPr>
                              <w:spacing w:after="0" w:line="240" w:lineRule="auto"/>
                              <w:textDirection w:val="btLr"/>
                            </w:pPr>
                            <w:r>
                              <w:rPr>
                                <w:color w:val="000000"/>
                                <w:sz w:val="20"/>
                              </w:rPr>
                              <w:t>Education and non-education expenses</w:t>
                            </w:r>
                          </w:p>
                          <w:p w14:paraId="7C0E63B3" w14:textId="77777777" w:rsidR="004441DB" w:rsidRDefault="004441DB">
                            <w:pPr>
                              <w:spacing w:after="0" w:line="240" w:lineRule="auto"/>
                              <w:textDirection w:val="btLr"/>
                            </w:pPr>
                            <w:r>
                              <w:rPr>
                                <w:color w:val="000000"/>
                                <w:sz w:val="20"/>
                              </w:rPr>
                              <w:t>Coping strategies</w:t>
                            </w:r>
                          </w:p>
                          <w:p w14:paraId="4F13B8D8" w14:textId="77777777" w:rsidR="004441DB" w:rsidRDefault="004441DB">
                            <w:pPr>
                              <w:spacing w:after="0" w:line="240" w:lineRule="auto"/>
                              <w:textDirection w:val="btLr"/>
                            </w:pPr>
                            <w:r>
                              <w:rPr>
                                <w:color w:val="000000"/>
                                <w:sz w:val="20"/>
                              </w:rPr>
                              <w:t>Mobility – settlements or residences</w:t>
                            </w:r>
                          </w:p>
                          <w:p w14:paraId="42A7292F" w14:textId="77777777" w:rsidR="004441DB" w:rsidRDefault="004441DB">
                            <w:pPr>
                              <w:spacing w:line="258" w:lineRule="auto"/>
                              <w:textDirection w:val="btLr"/>
                            </w:pPr>
                          </w:p>
                        </w:txbxContent>
                      </wps:txbx>
                      <wps:bodyPr spcFirstLastPara="1" wrap="square" lIns="91425" tIns="45700" rIns="91425" bIns="45700" anchor="ctr" anchorCtr="0">
                        <a:noAutofit/>
                      </wps:bodyPr>
                    </wps:wsp>
                  </a:graphicData>
                </a:graphic>
              </wp:anchor>
            </w:drawing>
          </mc:Choice>
          <mc:Fallback xmlns:cx1="http://schemas.microsoft.com/office/drawing/2015/9/8/chartex">
            <w:pict>
              <v:rect w14:anchorId="76834F06" id="Rectangle 358" o:spid="_x0000_s1030" style="position:absolute;left:0;text-align:left;margin-left:232pt;margin-top:11pt;width:116pt;height:17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" strokecolor="#4472c4" strokeweight="1pt">
                <v:stroke startarrowwidth="narrow" startarrowlength="short" endarrowwidth="narrow" endarrowlength="short"/>
                <v:textbox inset="2.53958mm,1.2694mm,2.53958mm,1.2694mm">
                  <w:txbxContent>
                    <w:p w14:paraId="7319E68C" w14:textId="77777777" w:rsidR="004441DB" w:rsidRDefault="004441DB">
                      <w:pPr>
                        <w:spacing w:after="0" w:line="240" w:lineRule="auto"/>
                        <w:jc w:val="center"/>
                        <w:textDirection w:val="btLr"/>
                      </w:pPr>
                      <w:r>
                        <w:rPr>
                          <w:b/>
                          <w:color w:val="000000"/>
                          <w:sz w:val="20"/>
                        </w:rPr>
                        <w:t>Economic outcomes during Covid19</w:t>
                      </w:r>
                    </w:p>
                    <w:p w14:paraId="43AE883D" w14:textId="77777777" w:rsidR="004441DB" w:rsidRDefault="004441DB">
                      <w:pPr>
                        <w:spacing w:after="0" w:line="240" w:lineRule="auto"/>
                        <w:jc w:val="center"/>
                        <w:textDirection w:val="btLr"/>
                      </w:pPr>
                    </w:p>
                    <w:p w14:paraId="19AD5DE9" w14:textId="77777777" w:rsidR="004441DB" w:rsidRDefault="004441DB">
                      <w:pPr>
                        <w:spacing w:after="0" w:line="240" w:lineRule="auto"/>
                        <w:textDirection w:val="btLr"/>
                      </w:pPr>
                      <w:r>
                        <w:rPr>
                          <w:color w:val="000000"/>
                          <w:sz w:val="20"/>
                        </w:rPr>
                        <w:t>Income</w:t>
                      </w:r>
                    </w:p>
                    <w:p w14:paraId="2AF86DA4" w14:textId="77777777" w:rsidR="004441DB" w:rsidRDefault="004441DB">
                      <w:pPr>
                        <w:spacing w:after="0" w:line="240" w:lineRule="auto"/>
                        <w:textDirection w:val="btLr"/>
                      </w:pPr>
                      <w:r>
                        <w:rPr>
                          <w:color w:val="000000"/>
                          <w:sz w:val="20"/>
                        </w:rPr>
                        <w:t>Employment status</w:t>
                      </w:r>
                    </w:p>
                    <w:p w14:paraId="1792F6AF" w14:textId="77777777" w:rsidR="004441DB" w:rsidRDefault="004441DB">
                      <w:pPr>
                        <w:spacing w:after="0" w:line="240" w:lineRule="auto"/>
                        <w:textDirection w:val="btLr"/>
                      </w:pPr>
                      <w:r>
                        <w:rPr>
                          <w:color w:val="000000"/>
                          <w:sz w:val="20"/>
                        </w:rPr>
                        <w:t>Education and non-education expenses</w:t>
                      </w:r>
                    </w:p>
                    <w:p w14:paraId="7C0E63B3" w14:textId="77777777" w:rsidR="004441DB" w:rsidRDefault="004441DB">
                      <w:pPr>
                        <w:spacing w:after="0" w:line="240" w:lineRule="auto"/>
                        <w:textDirection w:val="btLr"/>
                      </w:pPr>
                      <w:r>
                        <w:rPr>
                          <w:color w:val="000000"/>
                          <w:sz w:val="20"/>
                        </w:rPr>
                        <w:t>Coping strategies</w:t>
                      </w:r>
                    </w:p>
                    <w:p w14:paraId="4F13B8D8" w14:textId="77777777" w:rsidR="004441DB" w:rsidRDefault="004441DB">
                      <w:pPr>
                        <w:spacing w:after="0" w:line="240" w:lineRule="auto"/>
                        <w:textDirection w:val="btLr"/>
                      </w:pPr>
                      <w:r>
                        <w:rPr>
                          <w:color w:val="000000"/>
                          <w:sz w:val="20"/>
                        </w:rPr>
                        <w:t>Mobility – settlements or residences</w:t>
                      </w:r>
                    </w:p>
                    <w:p w14:paraId="42A7292F" w14:textId="77777777" w:rsidR="004441DB" w:rsidRDefault="004441DB">
                      <w:pPr>
                        <w:spacing w:line="258" w:lineRule="auto"/>
                        <w:textDirection w:val="btLr"/>
                      </w:pPr>
                    </w:p>
                  </w:txbxContent>
                </v:textbox>
              </v:rect>
            </w:pict>
          </mc:Fallback>
        </mc:AlternateContent>
      </w:r>
      <w:r w:rsidRPr="00772C8A">
        <w:rPr>
          <w:noProof/>
        </w:rPr>
        <mc:AlternateContent>
          <mc:Choice Requires="wps">
            <w:drawing>
              <wp:anchor distT="0" distB="0" distL="114300" distR="114300" simplePos="0" relativeHeight="251665408" behindDoc="0" locked="0" layoutInCell="1" hidden="0" allowOverlap="1" wp14:anchorId="6C0075A5" wp14:editId="68AE1B26">
                <wp:simplePos x="0" y="0"/>
                <wp:positionH relativeFrom="column">
                  <wp:posOffset>4762500</wp:posOffset>
                </wp:positionH>
                <wp:positionV relativeFrom="paragraph">
                  <wp:posOffset>203200</wp:posOffset>
                </wp:positionV>
                <wp:extent cx="1384300" cy="2413000"/>
                <wp:effectExtent l="0" t="0" r="0" b="0"/>
                <wp:wrapNone/>
                <wp:docPr id="361" name="Rectangle 361"/>
                <wp:cNvGraphicFramePr/>
                <a:graphic xmlns:a="http://schemas.openxmlformats.org/drawingml/2006/main">
                  <a:graphicData uri="http://schemas.microsoft.com/office/word/2010/wordprocessingShape">
                    <wps:wsp>
                      <wps:cNvSpPr/>
                      <wps:spPr>
                        <a:xfrm>
                          <a:off x="4672900" y="2592550"/>
                          <a:ext cx="1346200" cy="2374900"/>
                        </a:xfrm>
                        <a:prstGeom prst="rect">
                          <a:avLst/>
                        </a:prstGeom>
                        <a:solidFill>
                          <a:srgbClr val="FFFFFF"/>
                        </a:solidFill>
                        <a:ln w="12700" cap="flat" cmpd="sng">
                          <a:solidFill>
                            <a:srgbClr val="4472C4"/>
                          </a:solidFill>
                          <a:prstDash val="solid"/>
                          <a:miter lim="800000"/>
                          <a:headEnd type="none" w="sm" len="sm"/>
                          <a:tailEnd type="none" w="sm" len="sm"/>
                        </a:ln>
                      </wps:spPr>
                      <wps:txbx>
                        <w:txbxContent>
                          <w:p w14:paraId="3B4D019A" w14:textId="77777777" w:rsidR="004441DB" w:rsidRDefault="004441DB">
                            <w:pPr>
                              <w:spacing w:after="0" w:line="240" w:lineRule="auto"/>
                              <w:jc w:val="center"/>
                              <w:textDirection w:val="btLr"/>
                            </w:pPr>
                            <w:r>
                              <w:rPr>
                                <w:b/>
                                <w:color w:val="000000"/>
                                <w:sz w:val="20"/>
                              </w:rPr>
                              <w:t>School and education outcomes</w:t>
                            </w:r>
                          </w:p>
                          <w:p w14:paraId="14434877" w14:textId="77777777" w:rsidR="004441DB" w:rsidRDefault="004441DB">
                            <w:pPr>
                              <w:spacing w:after="0" w:line="240" w:lineRule="auto"/>
                              <w:textDirection w:val="btLr"/>
                            </w:pPr>
                            <w:r>
                              <w:rPr>
                                <w:color w:val="000000"/>
                                <w:sz w:val="20"/>
                              </w:rPr>
                              <w:t>Enrolment status</w:t>
                            </w:r>
                          </w:p>
                          <w:p w14:paraId="743FB6B3" w14:textId="77777777" w:rsidR="004441DB" w:rsidRDefault="004441DB">
                            <w:pPr>
                              <w:spacing w:after="0" w:line="240" w:lineRule="auto"/>
                              <w:textDirection w:val="btLr"/>
                            </w:pPr>
                            <w:r>
                              <w:rPr>
                                <w:color w:val="000000"/>
                                <w:sz w:val="20"/>
                              </w:rPr>
                              <w:t>Type of school enrolled</w:t>
                            </w:r>
                          </w:p>
                          <w:p w14:paraId="4B50D714" w14:textId="77777777" w:rsidR="004441DB" w:rsidRDefault="004441DB">
                            <w:pPr>
                              <w:spacing w:after="0" w:line="240" w:lineRule="auto"/>
                              <w:textDirection w:val="btLr"/>
                            </w:pPr>
                            <w:r>
                              <w:rPr>
                                <w:color w:val="000000"/>
                                <w:sz w:val="20"/>
                              </w:rPr>
                              <w:t>Achievement</w:t>
                            </w:r>
                          </w:p>
                          <w:p w14:paraId="77580363" w14:textId="77777777" w:rsidR="004441DB" w:rsidRDefault="004441DB">
                            <w:pPr>
                              <w:spacing w:after="0" w:line="240" w:lineRule="auto"/>
                              <w:textDirection w:val="btLr"/>
                            </w:pPr>
                            <w:r>
                              <w:rPr>
                                <w:color w:val="000000"/>
                                <w:sz w:val="20"/>
                              </w:rPr>
                              <w:t>School mobility/change</w:t>
                            </w:r>
                          </w:p>
                        </w:txbxContent>
                      </wps:txbx>
                      <wps:bodyPr spcFirstLastPara="1" wrap="square" lIns="91425" tIns="45700" rIns="91425" bIns="45700" anchor="ctr" anchorCtr="0">
                        <a:noAutofit/>
                      </wps:bodyPr>
                    </wps:wsp>
                  </a:graphicData>
                </a:graphic>
              </wp:anchor>
            </w:drawing>
          </mc:Choice>
          <mc:Fallback xmlns:cx1="http://schemas.microsoft.com/office/drawing/2015/9/8/chartex">
            <w:pict>
              <v:rect w14:anchorId="6C0075A5" id="Rectangle 361" o:spid="_x0000_s1031" style="position:absolute;left:0;text-align:left;margin-left:375pt;margin-top:16pt;width:109pt;height:19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" strokecolor="#4472c4" strokeweight="1pt">
                <v:stroke startarrowwidth="narrow" startarrowlength="short" endarrowwidth="narrow" endarrowlength="short"/>
                <v:textbox inset="2.53958mm,1.2694mm,2.53958mm,1.2694mm">
                  <w:txbxContent>
                    <w:p w14:paraId="3B4D019A" w14:textId="77777777" w:rsidR="004441DB" w:rsidRDefault="004441DB">
                      <w:pPr>
                        <w:spacing w:after="0" w:line="240" w:lineRule="auto"/>
                        <w:jc w:val="center"/>
                        <w:textDirection w:val="btLr"/>
                      </w:pPr>
                      <w:r>
                        <w:rPr>
                          <w:b/>
                          <w:color w:val="000000"/>
                          <w:sz w:val="20"/>
                        </w:rPr>
                        <w:t>School and education outcomes</w:t>
                      </w:r>
                    </w:p>
                    <w:p w14:paraId="14434877" w14:textId="77777777" w:rsidR="004441DB" w:rsidRDefault="004441DB">
                      <w:pPr>
                        <w:spacing w:after="0" w:line="240" w:lineRule="auto"/>
                        <w:textDirection w:val="btLr"/>
                      </w:pPr>
                      <w:r>
                        <w:rPr>
                          <w:color w:val="000000"/>
                          <w:sz w:val="20"/>
                        </w:rPr>
                        <w:t>Enrolment status</w:t>
                      </w:r>
                    </w:p>
                    <w:p w14:paraId="743FB6B3" w14:textId="77777777" w:rsidR="004441DB" w:rsidRDefault="004441DB">
                      <w:pPr>
                        <w:spacing w:after="0" w:line="240" w:lineRule="auto"/>
                        <w:textDirection w:val="btLr"/>
                      </w:pPr>
                      <w:r>
                        <w:rPr>
                          <w:color w:val="000000"/>
                          <w:sz w:val="20"/>
                        </w:rPr>
                        <w:t>Type of school enrolled</w:t>
                      </w:r>
                    </w:p>
                    <w:p w14:paraId="4B50D714" w14:textId="77777777" w:rsidR="004441DB" w:rsidRDefault="004441DB">
                      <w:pPr>
                        <w:spacing w:after="0" w:line="240" w:lineRule="auto"/>
                        <w:textDirection w:val="btLr"/>
                      </w:pPr>
                      <w:r>
                        <w:rPr>
                          <w:color w:val="000000"/>
                          <w:sz w:val="20"/>
                        </w:rPr>
                        <w:t>Achievement</w:t>
                      </w:r>
                    </w:p>
                    <w:p w14:paraId="77580363" w14:textId="77777777" w:rsidR="004441DB" w:rsidRDefault="004441DB">
                      <w:pPr>
                        <w:spacing w:after="0" w:line="240" w:lineRule="auto"/>
                        <w:textDirection w:val="btLr"/>
                      </w:pPr>
                      <w:r>
                        <w:rPr>
                          <w:color w:val="000000"/>
                          <w:sz w:val="20"/>
                        </w:rPr>
                        <w:t>School mobility/change</w:t>
                      </w:r>
                    </w:p>
                  </w:txbxContent>
                </v:textbox>
              </v:rect>
            </w:pict>
          </mc:Fallback>
        </mc:AlternateContent>
      </w:r>
    </w:p>
    <w:p w14:paraId="12077770" w14:textId="77777777" w:rsidR="005376EE" w:rsidRPr="00772C8A" w:rsidRDefault="00267AB6">
      <w:pPr>
        <w:widowControl w:val="0"/>
        <w:spacing w:before="240" w:after="240" w:line="240" w:lineRule="auto"/>
        <w:jc w:val="both"/>
        <w:rPr>
          <w:rFonts w:ascii="Times New Roman" w:eastAsia="Times New Roman" w:hAnsi="Times New Roman" w:cs="Times New Roman"/>
          <w:sz w:val="24"/>
          <w:szCs w:val="24"/>
        </w:rPr>
      </w:pPr>
      <w:r w:rsidRPr="00772C8A">
        <w:rPr>
          <w:noProof/>
        </w:rPr>
        <mc:AlternateContent>
          <mc:Choice Requires="wpg">
            <w:drawing>
              <wp:anchor distT="0" distB="0" distL="114300" distR="114300" simplePos="0" relativeHeight="251666432" behindDoc="0" locked="0" layoutInCell="1" hidden="0" allowOverlap="1" wp14:anchorId="7A546355" wp14:editId="1273AE9D">
                <wp:simplePos x="0" y="0"/>
                <wp:positionH relativeFrom="column">
                  <wp:posOffset>2298700</wp:posOffset>
                </wp:positionH>
                <wp:positionV relativeFrom="paragraph">
                  <wp:posOffset>152400</wp:posOffset>
                </wp:positionV>
                <wp:extent cx="696595" cy="80010"/>
                <wp:effectExtent l="0" t="0" r="0" b="0"/>
                <wp:wrapNone/>
                <wp:docPr id="365" name="Straight Arrow Connector 365"/>
                <wp:cNvGraphicFramePr/>
                <a:graphic xmlns:a="http://schemas.openxmlformats.org/drawingml/2006/main">
                  <a:graphicData uri="http://schemas.microsoft.com/office/word/2010/wordprocessingShape">
                    <wps:wsp>
                      <wps:cNvCnPr/>
                      <wps:spPr>
                        <a:xfrm>
                          <a:off x="5007228" y="3749520"/>
                          <a:ext cx="677545" cy="6096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cx1="http://schemas.microsoft.com/office/drawing/2015/9/8/chart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2298700</wp:posOffset>
                </wp:positionH>
                <wp:positionV relativeFrom="paragraph">
                  <wp:posOffset>152400</wp:posOffset>
                </wp:positionV>
                <wp:extent cx="696595" cy="80010"/>
                <wp:effectExtent b="0" l="0" r="0" t="0"/>
                <wp:wrapNone/>
                <wp:docPr id="365" name="image18.png"/>
                <a:graphic>
                  <a:graphicData uri="http://schemas.openxmlformats.org/drawingml/2006/picture">
                    <pic:pic>
                      <pic:nvPicPr>
                        <pic:cNvPr id="0" name="image18.png"/>
                        <pic:cNvPicPr preferRelativeResize="0"/>
                      </pic:nvPicPr>
                      <pic:blipFill>
                        <a:blip r:embed="rId29"/>
                        <a:srcRect/>
                        <a:stretch>
                          <a:fillRect/>
                        </a:stretch>
                      </pic:blipFill>
                      <pic:spPr>
                        <a:xfrm>
                          <a:off x="0" y="0"/>
                          <a:ext cx="696595" cy="80010"/>
                        </a:xfrm>
                        <a:prstGeom prst="rect"/>
                        <a:ln/>
                      </pic:spPr>
                    </pic:pic>
                  </a:graphicData>
                </a:graphic>
              </wp:anchor>
            </w:drawing>
          </mc:Fallback>
        </mc:AlternateContent>
      </w:r>
    </w:p>
    <w:p w14:paraId="437DC939" w14:textId="77777777" w:rsidR="005376EE" w:rsidRPr="00772C8A" w:rsidRDefault="005376EE">
      <w:pPr>
        <w:widowControl w:val="0"/>
        <w:spacing w:before="240" w:after="240" w:line="240" w:lineRule="auto"/>
        <w:jc w:val="both"/>
        <w:rPr>
          <w:rFonts w:ascii="Times New Roman" w:eastAsia="Times New Roman" w:hAnsi="Times New Roman" w:cs="Times New Roman"/>
          <w:b/>
          <w:sz w:val="24"/>
          <w:szCs w:val="24"/>
        </w:rPr>
      </w:pPr>
    </w:p>
    <w:p w14:paraId="4B9D58C3" w14:textId="77777777" w:rsidR="005376EE" w:rsidRPr="00772C8A" w:rsidRDefault="00267AB6">
      <w:pPr>
        <w:widowControl w:val="0"/>
        <w:spacing w:before="240" w:after="240" w:line="240" w:lineRule="auto"/>
        <w:jc w:val="both"/>
        <w:rPr>
          <w:rFonts w:ascii="Times New Roman" w:eastAsia="Times New Roman" w:hAnsi="Times New Roman" w:cs="Times New Roman"/>
          <w:b/>
          <w:sz w:val="24"/>
          <w:szCs w:val="24"/>
        </w:rPr>
      </w:pPr>
      <w:r w:rsidRPr="00772C8A">
        <w:rPr>
          <w:noProof/>
        </w:rPr>
        <mc:AlternateContent>
          <mc:Choice Requires="wps">
            <w:drawing>
              <wp:anchor distT="0" distB="0" distL="114300" distR="114300" simplePos="0" relativeHeight="251667456" behindDoc="0" locked="0" layoutInCell="1" hidden="0" allowOverlap="1" wp14:anchorId="7AFE84E3" wp14:editId="113D0017">
                <wp:simplePos x="0" y="0"/>
                <wp:positionH relativeFrom="column">
                  <wp:posOffset>4394200</wp:posOffset>
                </wp:positionH>
                <wp:positionV relativeFrom="paragraph">
                  <wp:posOffset>127000</wp:posOffset>
                </wp:positionV>
                <wp:extent cx="406400" cy="203200"/>
                <wp:effectExtent l="0" t="0" r="0" b="0"/>
                <wp:wrapNone/>
                <wp:docPr id="369" name="Right Arrow 369"/>
                <wp:cNvGraphicFramePr/>
                <a:graphic xmlns:a="http://schemas.openxmlformats.org/drawingml/2006/main">
                  <a:graphicData uri="http://schemas.microsoft.com/office/word/2010/wordprocessingShape">
                    <wps:wsp>
                      <wps:cNvSpPr/>
                      <wps:spPr>
                        <a:xfrm>
                          <a:off x="5161850" y="3697450"/>
                          <a:ext cx="368300" cy="165100"/>
                        </a:xfrm>
                        <a:prstGeom prst="rightArrow">
                          <a:avLst>
                            <a:gd name="adj1" fmla="val 50000"/>
                            <a:gd name="adj2" fmla="val 50000"/>
                          </a:avLst>
                        </a:prstGeom>
                        <a:solidFill>
                          <a:srgbClr val="5B9BD5"/>
                        </a:solidFill>
                        <a:ln w="12700" cap="flat" cmpd="sng">
                          <a:solidFill>
                            <a:srgbClr val="42719B"/>
                          </a:solidFill>
                          <a:prstDash val="solid"/>
                          <a:miter lim="800000"/>
                          <a:headEnd type="none" w="sm" len="sm"/>
                          <a:tailEnd type="none" w="sm" len="sm"/>
                        </a:ln>
                      </wps:spPr>
                      <wps:txbx>
                        <w:txbxContent>
                          <w:p w14:paraId="005C86EC" w14:textId="77777777" w:rsidR="004441DB" w:rsidRDefault="004441D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x1="http://schemas.microsoft.com/office/drawing/2015/9/8/chartex">
            <w:pict>
              <v:shapetype w14:anchorId="7AFE84E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69" o:spid="_x0000_s1032" type="#_x0000_t13" style="position:absolute;left:0;text-align:left;margin-left:346pt;margin-top:10pt;width:32pt;height:1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" adj="16759" fillcolor="#5b9bd5" strokecolor="#42719b" strokeweight="1pt">
                <v:stroke startarrowwidth="narrow" startarrowlength="short" endarrowwidth="narrow" endarrowlength="short"/>
                <v:textbox inset="2.53958mm,2.53958mm,2.53958mm,2.53958mm">
                  <w:txbxContent>
                    <w:p w14:paraId="005C86EC" w14:textId="77777777" w:rsidR="004441DB" w:rsidRDefault="004441DB">
                      <w:pPr>
                        <w:spacing w:after="0" w:line="240" w:lineRule="auto"/>
                        <w:textDirection w:val="btLr"/>
                      </w:pPr>
                    </w:p>
                  </w:txbxContent>
                </v:textbox>
              </v:shape>
            </w:pict>
          </mc:Fallback>
        </mc:AlternateContent>
      </w:r>
      <w:r w:rsidRPr="00772C8A">
        <w:rPr>
          <w:noProof/>
        </w:rPr>
        <mc:AlternateContent>
          <mc:Choice Requires="wps">
            <w:drawing>
              <wp:anchor distT="0" distB="0" distL="114300" distR="114300" simplePos="0" relativeHeight="251668480" behindDoc="0" locked="0" layoutInCell="1" hidden="0" allowOverlap="1" wp14:anchorId="6C391D23" wp14:editId="661FBD0D">
                <wp:simplePos x="0" y="0"/>
                <wp:positionH relativeFrom="column">
                  <wp:posOffset>-152399</wp:posOffset>
                </wp:positionH>
                <wp:positionV relativeFrom="paragraph">
                  <wp:posOffset>190500</wp:posOffset>
                </wp:positionV>
                <wp:extent cx="2463800" cy="2831465"/>
                <wp:effectExtent l="0" t="0" r="0" b="0"/>
                <wp:wrapNone/>
                <wp:docPr id="357" name="Rectangle 357"/>
                <wp:cNvGraphicFramePr/>
                <a:graphic xmlns:a="http://schemas.openxmlformats.org/drawingml/2006/main">
                  <a:graphicData uri="http://schemas.microsoft.com/office/word/2010/wordprocessingShape">
                    <wps:wsp>
                      <wps:cNvSpPr/>
                      <wps:spPr>
                        <a:xfrm>
                          <a:off x="4133150" y="2383318"/>
                          <a:ext cx="2425700" cy="2793365"/>
                        </a:xfrm>
                        <a:prstGeom prst="rect">
                          <a:avLst/>
                        </a:prstGeom>
                        <a:solidFill>
                          <a:srgbClr val="FFFFFF"/>
                        </a:solidFill>
                        <a:ln w="12700" cap="flat" cmpd="sng">
                          <a:solidFill>
                            <a:srgbClr val="4472C4"/>
                          </a:solidFill>
                          <a:prstDash val="solid"/>
                          <a:miter lim="800000"/>
                          <a:headEnd type="none" w="sm" len="sm"/>
                          <a:tailEnd type="none" w="sm" len="sm"/>
                        </a:ln>
                      </wps:spPr>
                      <wps:txbx>
                        <w:txbxContent>
                          <w:p w14:paraId="2FF1E8CD" w14:textId="77777777" w:rsidR="004441DB" w:rsidRDefault="004441DB">
                            <w:pPr>
                              <w:spacing w:after="0" w:line="240" w:lineRule="auto"/>
                              <w:jc w:val="center"/>
                              <w:textDirection w:val="btLr"/>
                            </w:pPr>
                            <w:r>
                              <w:rPr>
                                <w:b/>
                                <w:color w:val="000000"/>
                                <w:sz w:val="20"/>
                              </w:rPr>
                              <w:t>School Factors</w:t>
                            </w:r>
                          </w:p>
                          <w:p w14:paraId="6E7CC5C7" w14:textId="77777777" w:rsidR="004441DB" w:rsidRDefault="004441DB">
                            <w:pPr>
                              <w:spacing w:after="0" w:line="240" w:lineRule="auto"/>
                              <w:textDirection w:val="btLr"/>
                            </w:pPr>
                            <w:r>
                              <w:rPr>
                                <w:color w:val="000000"/>
                                <w:sz w:val="20"/>
                              </w:rPr>
                              <w:t>Type of school and level</w:t>
                            </w:r>
                          </w:p>
                          <w:p w14:paraId="43BC642B" w14:textId="77777777" w:rsidR="004441DB" w:rsidRDefault="004441DB">
                            <w:pPr>
                              <w:spacing w:after="0" w:line="240" w:lineRule="auto"/>
                              <w:textDirection w:val="btLr"/>
                            </w:pPr>
                            <w:r>
                              <w:rPr>
                                <w:color w:val="000000"/>
                                <w:sz w:val="20"/>
                              </w:rPr>
                              <w:t>Highest grade offered</w:t>
                            </w:r>
                          </w:p>
                          <w:p w14:paraId="2D5BAFA5" w14:textId="77777777" w:rsidR="004441DB" w:rsidRDefault="004441DB">
                            <w:pPr>
                              <w:spacing w:after="0" w:line="240" w:lineRule="auto"/>
                              <w:textDirection w:val="btLr"/>
                            </w:pPr>
                            <w:r>
                              <w:rPr>
                                <w:color w:val="000000"/>
                                <w:sz w:val="20"/>
                              </w:rPr>
                              <w:t>Quality/input measures</w:t>
                            </w:r>
                          </w:p>
                          <w:p w14:paraId="316E279B" w14:textId="77777777" w:rsidR="004441DB" w:rsidRDefault="004441DB">
                            <w:pPr>
                              <w:spacing w:after="0" w:line="240" w:lineRule="auto"/>
                              <w:textDirection w:val="btLr"/>
                            </w:pPr>
                            <w:r>
                              <w:rPr>
                                <w:color w:val="000000"/>
                                <w:sz w:val="20"/>
                              </w:rPr>
                              <w:t>Governance; registration status</w:t>
                            </w:r>
                          </w:p>
                          <w:p w14:paraId="69F236E7" w14:textId="77777777" w:rsidR="004441DB" w:rsidRDefault="004441DB">
                            <w:pPr>
                              <w:spacing w:after="0" w:line="240" w:lineRule="auto"/>
                              <w:textDirection w:val="btLr"/>
                            </w:pPr>
                            <w:r>
                              <w:rPr>
                                <w:color w:val="000000"/>
                                <w:sz w:val="20"/>
                              </w:rPr>
                              <w:t>Teachers and their qualifications</w:t>
                            </w:r>
                          </w:p>
                          <w:p w14:paraId="0C3134B5" w14:textId="77777777" w:rsidR="004441DB" w:rsidRDefault="004441DB">
                            <w:pPr>
                              <w:spacing w:after="0" w:line="240" w:lineRule="auto"/>
                              <w:textDirection w:val="btLr"/>
                            </w:pPr>
                            <w:r>
                              <w:rPr>
                                <w:color w:val="000000"/>
                                <w:sz w:val="20"/>
                              </w:rPr>
                              <w:t xml:space="preserve">Ownership of school – FBO, NGO, Government, Individuals, </w:t>
                            </w:r>
                          </w:p>
                          <w:p w14:paraId="56BFAFBC" w14:textId="77777777" w:rsidR="004441DB" w:rsidRDefault="004441DB">
                            <w:pPr>
                              <w:spacing w:after="0" w:line="240" w:lineRule="auto"/>
                              <w:textDirection w:val="btLr"/>
                            </w:pPr>
                            <w:r>
                              <w:rPr>
                                <w:color w:val="000000"/>
                                <w:sz w:val="20"/>
                              </w:rPr>
                              <w:t xml:space="preserve">Sources of incomes (school fees, donors, churches); </w:t>
                            </w:r>
                          </w:p>
                          <w:p w14:paraId="12C5B10B" w14:textId="77777777" w:rsidR="004441DB" w:rsidRDefault="004441DB">
                            <w:pPr>
                              <w:spacing w:after="0" w:line="240" w:lineRule="auto"/>
                              <w:textDirection w:val="btLr"/>
                            </w:pPr>
                            <w:r>
                              <w:rPr>
                                <w:color w:val="000000"/>
                                <w:sz w:val="20"/>
                              </w:rPr>
                              <w:t>Main source of teacher salaries; teachers paid in time and the same (before and during covid19)</w:t>
                            </w:r>
                          </w:p>
                          <w:p w14:paraId="45259C22" w14:textId="77777777" w:rsidR="004441DB" w:rsidRDefault="004441DB">
                            <w:pPr>
                              <w:spacing w:after="0" w:line="240" w:lineRule="auto"/>
                              <w:textDirection w:val="btLr"/>
                            </w:pPr>
                            <w:r>
                              <w:rPr>
                                <w:color w:val="000000"/>
                                <w:sz w:val="20"/>
                              </w:rPr>
                              <w:t>Inclusion; Land ownership and tenure</w:t>
                            </w:r>
                          </w:p>
                          <w:p w14:paraId="4EE3937A" w14:textId="77777777" w:rsidR="004441DB" w:rsidRDefault="004441DB">
                            <w:pPr>
                              <w:spacing w:after="0" w:line="240" w:lineRule="auto"/>
                              <w:textDirection w:val="btLr"/>
                            </w:pPr>
                            <w:r>
                              <w:rPr>
                                <w:color w:val="000000"/>
                                <w:sz w:val="20"/>
                              </w:rPr>
                              <w:t>ICT; WASH; QAS; Enrolments</w:t>
                            </w:r>
                          </w:p>
                        </w:txbxContent>
                      </wps:txbx>
                      <wps:bodyPr spcFirstLastPara="1" wrap="square" lIns="91425" tIns="45700" rIns="91425" bIns="45700" anchor="ctr" anchorCtr="0">
                        <a:noAutofit/>
                      </wps:bodyPr>
                    </wps:wsp>
                  </a:graphicData>
                </a:graphic>
              </wp:anchor>
            </w:drawing>
          </mc:Choice>
          <mc:Fallback xmlns:cx1="http://schemas.microsoft.com/office/drawing/2015/9/8/chartex">
            <w:pict>
              <v:rect w14:anchorId="6C391D23" id="Rectangle 357" o:spid="_x0000_s1033" style="position:absolute;left:0;text-align:left;margin-left:-12pt;margin-top:15pt;width:194pt;height:222.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" strokecolor="#4472c4" strokeweight="1pt">
                <v:stroke startarrowwidth="narrow" startarrowlength="short" endarrowwidth="narrow" endarrowlength="short"/>
                <v:textbox inset="2.53958mm,1.2694mm,2.53958mm,1.2694mm">
                  <w:txbxContent>
                    <w:p w14:paraId="2FF1E8CD" w14:textId="77777777" w:rsidR="004441DB" w:rsidRDefault="004441DB">
                      <w:pPr>
                        <w:spacing w:after="0" w:line="240" w:lineRule="auto"/>
                        <w:jc w:val="center"/>
                        <w:textDirection w:val="btLr"/>
                      </w:pPr>
                      <w:r>
                        <w:rPr>
                          <w:b/>
                          <w:color w:val="000000"/>
                          <w:sz w:val="20"/>
                        </w:rPr>
                        <w:t>School Factors</w:t>
                      </w:r>
                    </w:p>
                    <w:p w14:paraId="6E7CC5C7" w14:textId="77777777" w:rsidR="004441DB" w:rsidRDefault="004441DB">
                      <w:pPr>
                        <w:spacing w:after="0" w:line="240" w:lineRule="auto"/>
                        <w:textDirection w:val="btLr"/>
                      </w:pPr>
                      <w:r>
                        <w:rPr>
                          <w:color w:val="000000"/>
                          <w:sz w:val="20"/>
                        </w:rPr>
                        <w:t>Type of school and level</w:t>
                      </w:r>
                    </w:p>
                    <w:p w14:paraId="43BC642B" w14:textId="77777777" w:rsidR="004441DB" w:rsidRDefault="004441DB">
                      <w:pPr>
                        <w:spacing w:after="0" w:line="240" w:lineRule="auto"/>
                        <w:textDirection w:val="btLr"/>
                      </w:pPr>
                      <w:r>
                        <w:rPr>
                          <w:color w:val="000000"/>
                          <w:sz w:val="20"/>
                        </w:rPr>
                        <w:t>Highest grade offered</w:t>
                      </w:r>
                    </w:p>
                    <w:p w14:paraId="2D5BAFA5" w14:textId="77777777" w:rsidR="004441DB" w:rsidRDefault="004441DB">
                      <w:pPr>
                        <w:spacing w:after="0" w:line="240" w:lineRule="auto"/>
                        <w:textDirection w:val="btLr"/>
                      </w:pPr>
                      <w:r>
                        <w:rPr>
                          <w:color w:val="000000"/>
                          <w:sz w:val="20"/>
                        </w:rPr>
                        <w:t>Quality/input measures</w:t>
                      </w:r>
                    </w:p>
                    <w:p w14:paraId="316E279B" w14:textId="77777777" w:rsidR="004441DB" w:rsidRDefault="004441DB">
                      <w:pPr>
                        <w:spacing w:after="0" w:line="240" w:lineRule="auto"/>
                        <w:textDirection w:val="btLr"/>
                      </w:pPr>
                      <w:r>
                        <w:rPr>
                          <w:color w:val="000000"/>
                          <w:sz w:val="20"/>
                        </w:rPr>
                        <w:t>Governance; registration status</w:t>
                      </w:r>
                    </w:p>
                    <w:p w14:paraId="69F236E7" w14:textId="77777777" w:rsidR="004441DB" w:rsidRDefault="004441DB">
                      <w:pPr>
                        <w:spacing w:after="0" w:line="240" w:lineRule="auto"/>
                        <w:textDirection w:val="btLr"/>
                      </w:pPr>
                      <w:r>
                        <w:rPr>
                          <w:color w:val="000000"/>
                          <w:sz w:val="20"/>
                        </w:rPr>
                        <w:t>Teachers and their qualifications</w:t>
                      </w:r>
                    </w:p>
                    <w:p w14:paraId="0C3134B5" w14:textId="77777777" w:rsidR="004441DB" w:rsidRDefault="004441DB">
                      <w:pPr>
                        <w:spacing w:after="0" w:line="240" w:lineRule="auto"/>
                        <w:textDirection w:val="btLr"/>
                      </w:pPr>
                      <w:r>
                        <w:rPr>
                          <w:color w:val="000000"/>
                          <w:sz w:val="20"/>
                        </w:rPr>
                        <w:t xml:space="preserve">Ownership of school – FBO, NGO, Government, Individuals, </w:t>
                      </w:r>
                    </w:p>
                    <w:p w14:paraId="56BFAFBC" w14:textId="77777777" w:rsidR="004441DB" w:rsidRDefault="004441DB">
                      <w:pPr>
                        <w:spacing w:after="0" w:line="240" w:lineRule="auto"/>
                        <w:textDirection w:val="btLr"/>
                      </w:pPr>
                      <w:r>
                        <w:rPr>
                          <w:color w:val="000000"/>
                          <w:sz w:val="20"/>
                        </w:rPr>
                        <w:t xml:space="preserve">Sources of incomes (school fees, donors, churches); </w:t>
                      </w:r>
                    </w:p>
                    <w:p w14:paraId="12C5B10B" w14:textId="77777777" w:rsidR="004441DB" w:rsidRDefault="004441DB">
                      <w:pPr>
                        <w:spacing w:after="0" w:line="240" w:lineRule="auto"/>
                        <w:textDirection w:val="btLr"/>
                      </w:pPr>
                      <w:r>
                        <w:rPr>
                          <w:color w:val="000000"/>
                          <w:sz w:val="20"/>
                        </w:rPr>
                        <w:t>Main source of teacher salaries; teachers paid in time and the same (before and during covid19)</w:t>
                      </w:r>
                    </w:p>
                    <w:p w14:paraId="45259C22" w14:textId="77777777" w:rsidR="004441DB" w:rsidRDefault="004441DB">
                      <w:pPr>
                        <w:spacing w:after="0" w:line="240" w:lineRule="auto"/>
                        <w:textDirection w:val="btLr"/>
                      </w:pPr>
                      <w:r>
                        <w:rPr>
                          <w:color w:val="000000"/>
                          <w:sz w:val="20"/>
                        </w:rPr>
                        <w:t>Inclusion; Land ownership and tenure</w:t>
                      </w:r>
                    </w:p>
                    <w:p w14:paraId="4EE3937A" w14:textId="77777777" w:rsidR="004441DB" w:rsidRDefault="004441DB">
                      <w:pPr>
                        <w:spacing w:after="0" w:line="240" w:lineRule="auto"/>
                        <w:textDirection w:val="btLr"/>
                      </w:pPr>
                      <w:r>
                        <w:rPr>
                          <w:color w:val="000000"/>
                          <w:sz w:val="20"/>
                        </w:rPr>
                        <w:t>ICT; WASH; QAS; Enrolments</w:t>
                      </w:r>
                    </w:p>
                  </w:txbxContent>
                </v:textbox>
              </v:rect>
            </w:pict>
          </mc:Fallback>
        </mc:AlternateContent>
      </w:r>
    </w:p>
    <w:p w14:paraId="6E630E7F" w14:textId="77777777" w:rsidR="005376EE" w:rsidRPr="00772C8A" w:rsidRDefault="00267AB6">
      <w:pPr>
        <w:widowControl w:val="0"/>
        <w:spacing w:before="240" w:after="240" w:line="240" w:lineRule="auto"/>
        <w:jc w:val="both"/>
        <w:rPr>
          <w:rFonts w:ascii="Times New Roman" w:eastAsia="Times New Roman" w:hAnsi="Times New Roman" w:cs="Times New Roman"/>
          <w:sz w:val="24"/>
          <w:szCs w:val="24"/>
        </w:rPr>
      </w:pPr>
      <w:r w:rsidRPr="00772C8A">
        <w:rPr>
          <w:noProof/>
        </w:rPr>
        <mc:AlternateContent>
          <mc:Choice Requires="wpg">
            <w:drawing>
              <wp:anchor distT="0" distB="0" distL="114300" distR="114300" simplePos="0" relativeHeight="251669504" behindDoc="0" locked="0" layoutInCell="1" hidden="0" allowOverlap="1" wp14:anchorId="6AA486F1" wp14:editId="44D9C8FB">
                <wp:simplePos x="0" y="0"/>
                <wp:positionH relativeFrom="column">
                  <wp:posOffset>2235200</wp:posOffset>
                </wp:positionH>
                <wp:positionV relativeFrom="paragraph">
                  <wp:posOffset>127000</wp:posOffset>
                </wp:positionV>
                <wp:extent cx="700622" cy="488580"/>
                <wp:effectExtent l="0" t="0" r="0" b="0"/>
                <wp:wrapNone/>
                <wp:docPr id="359" name="Straight Arrow Connector 359"/>
                <wp:cNvGraphicFramePr/>
                <a:graphic xmlns:a="http://schemas.openxmlformats.org/drawingml/2006/main">
                  <a:graphicData uri="http://schemas.microsoft.com/office/word/2010/wordprocessingShape">
                    <wps:wsp>
                      <wps:cNvCnPr/>
                      <wps:spPr>
                        <a:xfrm rot="10800000" flipH="1">
                          <a:off x="5009976" y="3549998"/>
                          <a:ext cx="672048" cy="460005"/>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cx1="http://schemas.microsoft.com/office/drawing/2015/9/8/chart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2235200</wp:posOffset>
                </wp:positionH>
                <wp:positionV relativeFrom="paragraph">
                  <wp:posOffset>127000</wp:posOffset>
                </wp:positionV>
                <wp:extent cx="700622" cy="488580"/>
                <wp:effectExtent b="0" l="0" r="0" t="0"/>
                <wp:wrapNone/>
                <wp:docPr id="359" name="image12.png"/>
                <a:graphic>
                  <a:graphicData uri="http://schemas.openxmlformats.org/drawingml/2006/picture">
                    <pic:pic>
                      <pic:nvPicPr>
                        <pic:cNvPr id="0" name="image12.png"/>
                        <pic:cNvPicPr preferRelativeResize="0"/>
                      </pic:nvPicPr>
                      <pic:blipFill>
                        <a:blip r:embed="rId32"/>
                        <a:srcRect/>
                        <a:stretch>
                          <a:fillRect/>
                        </a:stretch>
                      </pic:blipFill>
                      <pic:spPr>
                        <a:xfrm>
                          <a:off x="0" y="0"/>
                          <a:ext cx="700622" cy="488580"/>
                        </a:xfrm>
                        <a:prstGeom prst="rect"/>
                        <a:ln/>
                      </pic:spPr>
                    </pic:pic>
                  </a:graphicData>
                </a:graphic>
              </wp:anchor>
            </w:drawing>
          </mc:Fallback>
        </mc:AlternateContent>
      </w:r>
      <w:r w:rsidRPr="00772C8A">
        <w:rPr>
          <w:noProof/>
        </w:rPr>
        <mc:AlternateContent>
          <mc:Choice Requires="wpg">
            <w:drawing>
              <wp:anchor distT="0" distB="0" distL="114300" distR="114300" simplePos="0" relativeHeight="251670528" behindDoc="0" locked="0" layoutInCell="1" hidden="0" allowOverlap="1" wp14:anchorId="72002191" wp14:editId="0A14B675">
                <wp:simplePos x="0" y="0"/>
                <wp:positionH relativeFrom="column">
                  <wp:posOffset>2235200</wp:posOffset>
                </wp:positionH>
                <wp:positionV relativeFrom="paragraph">
                  <wp:posOffset>901700</wp:posOffset>
                </wp:positionV>
                <wp:extent cx="2549525" cy="1190625"/>
                <wp:effectExtent l="0" t="0" r="0" b="0"/>
                <wp:wrapNone/>
                <wp:docPr id="366" name="Straight Arrow Connector 366"/>
                <wp:cNvGraphicFramePr/>
                <a:graphic xmlns:a="http://schemas.openxmlformats.org/drawingml/2006/main">
                  <a:graphicData uri="http://schemas.microsoft.com/office/word/2010/wordprocessingShape">
                    <wps:wsp>
                      <wps:cNvCnPr/>
                      <wps:spPr>
                        <a:xfrm rot="10800000" flipH="1">
                          <a:off x="4085525" y="3198975"/>
                          <a:ext cx="2520950" cy="116205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cx1="http://schemas.microsoft.com/office/drawing/2015/9/8/chart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2235200</wp:posOffset>
                </wp:positionH>
                <wp:positionV relativeFrom="paragraph">
                  <wp:posOffset>901700</wp:posOffset>
                </wp:positionV>
                <wp:extent cx="2549525" cy="1190625"/>
                <wp:effectExtent b="0" l="0" r="0" t="0"/>
                <wp:wrapNone/>
                <wp:docPr id="366" name="image19.png"/>
                <a:graphic>
                  <a:graphicData uri="http://schemas.openxmlformats.org/drawingml/2006/picture">
                    <pic:pic>
                      <pic:nvPicPr>
                        <pic:cNvPr id="0" name="image19.png"/>
                        <pic:cNvPicPr preferRelativeResize="0"/>
                      </pic:nvPicPr>
                      <pic:blipFill>
                        <a:blip r:embed="rId33"/>
                        <a:srcRect/>
                        <a:stretch>
                          <a:fillRect/>
                        </a:stretch>
                      </pic:blipFill>
                      <pic:spPr>
                        <a:xfrm>
                          <a:off x="0" y="0"/>
                          <a:ext cx="2549525" cy="1190625"/>
                        </a:xfrm>
                        <a:prstGeom prst="rect"/>
                        <a:ln/>
                      </pic:spPr>
                    </pic:pic>
                  </a:graphicData>
                </a:graphic>
              </wp:anchor>
            </w:drawing>
          </mc:Fallback>
        </mc:AlternateContent>
      </w:r>
    </w:p>
    <w:p w14:paraId="69302049" w14:textId="77777777" w:rsidR="005376EE" w:rsidRPr="00772C8A" w:rsidRDefault="005376EE">
      <w:pPr>
        <w:widowControl w:val="0"/>
        <w:spacing w:before="240" w:after="240" w:line="240" w:lineRule="auto"/>
        <w:jc w:val="both"/>
        <w:rPr>
          <w:rFonts w:ascii="Times New Roman" w:eastAsia="Times New Roman" w:hAnsi="Times New Roman" w:cs="Times New Roman"/>
          <w:sz w:val="24"/>
          <w:szCs w:val="24"/>
        </w:rPr>
      </w:pPr>
    </w:p>
    <w:p w14:paraId="76537DFD" w14:textId="77777777" w:rsidR="005376EE" w:rsidRPr="00772C8A" w:rsidRDefault="00267AB6">
      <w:pPr>
        <w:pStyle w:val="Heading1"/>
        <w:ind w:left="0" w:firstLine="0"/>
        <w:jc w:val="both"/>
        <w:rPr>
          <w:rFonts w:ascii="Times New Roman" w:eastAsia="Times New Roman" w:hAnsi="Times New Roman" w:cs="Times New Roman"/>
          <w:b/>
          <w:color w:val="000000"/>
          <w:sz w:val="24"/>
          <w:szCs w:val="24"/>
        </w:rPr>
      </w:pPr>
      <w:r w:rsidRPr="00772C8A">
        <w:rPr>
          <w:rFonts w:ascii="Times New Roman" w:eastAsia="Times New Roman" w:hAnsi="Times New Roman" w:cs="Times New Roman"/>
          <w:b/>
          <w:color w:val="000000"/>
          <w:sz w:val="24"/>
          <w:szCs w:val="24"/>
        </w:rPr>
        <w:t xml:space="preserve">     </w:t>
      </w:r>
    </w:p>
    <w:p w14:paraId="7C153B35" w14:textId="77777777" w:rsidR="005376EE" w:rsidRPr="00772C8A" w:rsidRDefault="005376EE">
      <w:pPr>
        <w:pStyle w:val="Heading1"/>
        <w:ind w:left="0" w:firstLine="0"/>
        <w:jc w:val="both"/>
        <w:rPr>
          <w:rFonts w:ascii="Times New Roman" w:eastAsia="Times New Roman" w:hAnsi="Times New Roman" w:cs="Times New Roman"/>
          <w:b/>
          <w:color w:val="000000"/>
          <w:sz w:val="24"/>
          <w:szCs w:val="24"/>
        </w:rPr>
      </w:pPr>
    </w:p>
    <w:p w14:paraId="558D5A76" w14:textId="77777777"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w:t>
      </w:r>
      <w:r w:rsidRPr="00772C8A">
        <w:rPr>
          <w:noProof/>
        </w:rPr>
        <mc:AlternateContent>
          <mc:Choice Requires="wpg">
            <w:drawing>
              <wp:anchor distT="0" distB="0" distL="114300" distR="114300" simplePos="0" relativeHeight="251671552" behindDoc="0" locked="0" layoutInCell="1" hidden="0" allowOverlap="1" wp14:anchorId="57A866DE" wp14:editId="727F2D9C">
                <wp:simplePos x="0" y="0"/>
                <wp:positionH relativeFrom="column">
                  <wp:posOffset>3073400</wp:posOffset>
                </wp:positionH>
                <wp:positionV relativeFrom="paragraph">
                  <wp:posOffset>101600</wp:posOffset>
                </wp:positionV>
                <wp:extent cx="2257425" cy="1806575"/>
                <wp:effectExtent l="0" t="0" r="0" b="0"/>
                <wp:wrapNone/>
                <wp:docPr id="367" name="Straight Arrow Connector 367"/>
                <wp:cNvGraphicFramePr/>
                <a:graphic xmlns:a="http://schemas.openxmlformats.org/drawingml/2006/main">
                  <a:graphicData uri="http://schemas.microsoft.com/office/word/2010/wordprocessingShape">
                    <wps:wsp>
                      <wps:cNvCnPr/>
                      <wps:spPr>
                        <a:xfrm rot="10800000" flipH="1">
                          <a:off x="4231575" y="2891000"/>
                          <a:ext cx="2228850" cy="177800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cx1="http://schemas.microsoft.com/office/drawing/2015/9/8/chart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3073400</wp:posOffset>
                </wp:positionH>
                <wp:positionV relativeFrom="paragraph">
                  <wp:posOffset>101600</wp:posOffset>
                </wp:positionV>
                <wp:extent cx="2257425" cy="1806575"/>
                <wp:effectExtent b="0" l="0" r="0" t="0"/>
                <wp:wrapNone/>
                <wp:docPr id="367" name="image20.png"/>
                <a:graphic>
                  <a:graphicData uri="http://schemas.openxmlformats.org/drawingml/2006/picture">
                    <pic:pic>
                      <pic:nvPicPr>
                        <pic:cNvPr id="0" name="image20.png"/>
                        <pic:cNvPicPr preferRelativeResize="0"/>
                      </pic:nvPicPr>
                      <pic:blipFill>
                        <a:blip r:embed="rId34"/>
                        <a:srcRect/>
                        <a:stretch>
                          <a:fillRect/>
                        </a:stretch>
                      </pic:blipFill>
                      <pic:spPr>
                        <a:xfrm>
                          <a:off x="0" y="0"/>
                          <a:ext cx="2257425" cy="1806575"/>
                        </a:xfrm>
                        <a:prstGeom prst="rect"/>
                        <a:ln/>
                      </pic:spPr>
                    </pic:pic>
                  </a:graphicData>
                </a:graphic>
              </wp:anchor>
            </w:drawing>
          </mc:Fallback>
        </mc:AlternateContent>
      </w:r>
    </w:p>
    <w:p w14:paraId="2AD44499" w14:textId="77777777" w:rsidR="005376EE" w:rsidRPr="00772C8A" w:rsidRDefault="005376EE">
      <w:pPr>
        <w:spacing w:before="240" w:after="240"/>
        <w:jc w:val="both"/>
        <w:rPr>
          <w:rFonts w:ascii="Times New Roman" w:eastAsia="Times New Roman" w:hAnsi="Times New Roman" w:cs="Times New Roman"/>
          <w:sz w:val="24"/>
          <w:szCs w:val="24"/>
        </w:rPr>
      </w:pPr>
    </w:p>
    <w:p w14:paraId="2C58725B" w14:textId="77777777" w:rsidR="005376EE" w:rsidRPr="00772C8A" w:rsidRDefault="005376EE">
      <w:pPr>
        <w:spacing w:before="240" w:after="240"/>
        <w:jc w:val="both"/>
        <w:rPr>
          <w:rFonts w:ascii="Times New Roman" w:eastAsia="Times New Roman" w:hAnsi="Times New Roman" w:cs="Times New Roman"/>
          <w:sz w:val="24"/>
          <w:szCs w:val="24"/>
        </w:rPr>
      </w:pPr>
    </w:p>
    <w:p w14:paraId="5827DF8E" w14:textId="77777777" w:rsidR="005376EE" w:rsidRPr="00772C8A" w:rsidRDefault="005376EE">
      <w:pPr>
        <w:spacing w:before="240" w:after="240"/>
        <w:jc w:val="both"/>
        <w:rPr>
          <w:rFonts w:ascii="Times New Roman" w:eastAsia="Times New Roman" w:hAnsi="Times New Roman" w:cs="Times New Roman"/>
          <w:sz w:val="24"/>
          <w:szCs w:val="24"/>
        </w:rPr>
      </w:pPr>
    </w:p>
    <w:bookmarkStart w:id="17" w:name="_heading=h.26in1rg" w:colFirst="0" w:colLast="0"/>
    <w:bookmarkStart w:id="18" w:name="_Toc74557154"/>
    <w:bookmarkStart w:id="19" w:name="_Toc74561785"/>
    <w:bookmarkEnd w:id="17"/>
    <w:p w14:paraId="0CB823E7" w14:textId="77777777" w:rsidR="005376EE" w:rsidRPr="00772C8A" w:rsidRDefault="00267AB6">
      <w:pPr>
        <w:pStyle w:val="Heading1"/>
        <w:ind w:left="0" w:firstLine="0"/>
        <w:jc w:val="both"/>
        <w:rPr>
          <w:rFonts w:ascii="Times New Roman" w:eastAsia="Times New Roman" w:hAnsi="Times New Roman" w:cs="Times New Roman"/>
          <w:b/>
          <w:color w:val="000000"/>
          <w:sz w:val="24"/>
          <w:szCs w:val="24"/>
        </w:rPr>
      </w:pPr>
      <w:r w:rsidRPr="00772C8A">
        <w:rPr>
          <w:noProof/>
          <w:lang w:val="en-GB"/>
        </w:rPr>
        <mc:AlternateContent>
          <mc:Choice Requires="wps">
            <w:drawing>
              <wp:anchor distT="0" distB="0" distL="114300" distR="114300" simplePos="0" relativeHeight="251672576" behindDoc="0" locked="0" layoutInCell="1" hidden="0" allowOverlap="1" wp14:anchorId="1405A725" wp14:editId="37E9F874">
                <wp:simplePos x="0" y="0"/>
                <wp:positionH relativeFrom="column">
                  <wp:posOffset>901700</wp:posOffset>
                </wp:positionH>
                <wp:positionV relativeFrom="paragraph">
                  <wp:posOffset>101600</wp:posOffset>
                </wp:positionV>
                <wp:extent cx="2197100" cy="1022350"/>
                <wp:effectExtent l="0" t="0" r="0" b="0"/>
                <wp:wrapNone/>
                <wp:docPr id="360" name="Rectangle 360"/>
                <wp:cNvGraphicFramePr/>
                <a:graphic xmlns:a="http://schemas.openxmlformats.org/drawingml/2006/main">
                  <a:graphicData uri="http://schemas.microsoft.com/office/word/2010/wordprocessingShape">
                    <wps:wsp>
                      <wps:cNvSpPr/>
                      <wps:spPr>
                        <a:xfrm>
                          <a:off x="4266500" y="3287875"/>
                          <a:ext cx="2159000" cy="984250"/>
                        </a:xfrm>
                        <a:prstGeom prst="rect">
                          <a:avLst/>
                        </a:prstGeom>
                        <a:solidFill>
                          <a:srgbClr val="FFFFFF"/>
                        </a:solidFill>
                        <a:ln w="12700" cap="flat" cmpd="sng">
                          <a:solidFill>
                            <a:srgbClr val="4472C4"/>
                          </a:solidFill>
                          <a:prstDash val="solid"/>
                          <a:miter lim="800000"/>
                          <a:headEnd type="none" w="sm" len="sm"/>
                          <a:tailEnd type="none" w="sm" len="sm"/>
                        </a:ln>
                      </wps:spPr>
                      <wps:txbx>
                        <w:txbxContent>
                          <w:p w14:paraId="348FC7FC" w14:textId="77777777" w:rsidR="004441DB" w:rsidRDefault="004441DB">
                            <w:pPr>
                              <w:spacing w:after="0" w:line="240" w:lineRule="auto"/>
                              <w:jc w:val="center"/>
                              <w:textDirection w:val="btLr"/>
                            </w:pPr>
                            <w:r>
                              <w:rPr>
                                <w:b/>
                                <w:color w:val="000000"/>
                                <w:sz w:val="20"/>
                              </w:rPr>
                              <w:t>Community Factors</w:t>
                            </w:r>
                          </w:p>
                          <w:p w14:paraId="0AF7CD91" w14:textId="77777777" w:rsidR="004441DB" w:rsidRDefault="004441DB">
                            <w:pPr>
                              <w:spacing w:after="0" w:line="240" w:lineRule="auto"/>
                              <w:textDirection w:val="btLr"/>
                            </w:pPr>
                            <w:r>
                              <w:rPr>
                                <w:color w:val="000000"/>
                                <w:sz w:val="20"/>
                              </w:rPr>
                              <w:t>Urban settlement</w:t>
                            </w:r>
                          </w:p>
                          <w:p w14:paraId="5F95DDEF" w14:textId="77777777" w:rsidR="004441DB" w:rsidRDefault="004441DB">
                            <w:pPr>
                              <w:spacing w:after="0" w:line="240" w:lineRule="auto"/>
                              <w:textDirection w:val="btLr"/>
                            </w:pPr>
                            <w:r>
                              <w:rPr>
                                <w:color w:val="000000"/>
                                <w:sz w:val="20"/>
                              </w:rPr>
                              <w:t>Number of public &amp; private schools</w:t>
                            </w:r>
                          </w:p>
                          <w:p w14:paraId="137004C0" w14:textId="77777777" w:rsidR="004441DB" w:rsidRDefault="004441DB">
                            <w:pPr>
                              <w:spacing w:after="0" w:line="240" w:lineRule="auto"/>
                              <w:jc w:val="center"/>
                              <w:textDirection w:val="btLr"/>
                            </w:pPr>
                            <w:r>
                              <w:rPr>
                                <w:color w:val="000000"/>
                                <w:sz w:val="20"/>
                              </w:rPr>
                              <w:t>% of population of school going children</w:t>
                            </w:r>
                          </w:p>
                          <w:p w14:paraId="4B72F4F1" w14:textId="77777777" w:rsidR="004441DB" w:rsidRDefault="004441DB">
                            <w:pPr>
                              <w:spacing w:after="0" w:line="240" w:lineRule="auto"/>
                              <w:ind w:left="141" w:firstLine="282"/>
                              <w:textDirection w:val="btLr"/>
                            </w:pPr>
                          </w:p>
                          <w:p w14:paraId="142BAE6D" w14:textId="77777777" w:rsidR="004441DB" w:rsidRDefault="004441DB">
                            <w:pPr>
                              <w:spacing w:line="258" w:lineRule="auto"/>
                              <w:textDirection w:val="btLr"/>
                            </w:pPr>
                          </w:p>
                        </w:txbxContent>
                      </wps:txbx>
                      <wps:bodyPr spcFirstLastPara="1" wrap="square" lIns="91425" tIns="45700" rIns="91425" bIns="45700" anchor="ctr" anchorCtr="0">
                        <a:noAutofit/>
                      </wps:bodyPr>
                    </wps:wsp>
                  </a:graphicData>
                </a:graphic>
              </wp:anchor>
            </w:drawing>
          </mc:Choice>
          <mc:Fallback xmlns:cx1="http://schemas.microsoft.com/office/drawing/2015/9/8/chartex">
            <w:pict>
              <v:rect w14:anchorId="1405A725" id="Rectangle 360" o:spid="_x0000_s1034" style="position:absolute;left:0;text-align:left;margin-left:71pt;margin-top:8pt;width:173pt;height:80.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" strokecolor="#4472c4" strokeweight="1pt">
                <v:stroke startarrowwidth="narrow" startarrowlength="short" endarrowwidth="narrow" endarrowlength="short"/>
                <v:textbox inset="2.53958mm,1.2694mm,2.53958mm,1.2694mm">
                  <w:txbxContent>
                    <w:p w14:paraId="348FC7FC" w14:textId="77777777" w:rsidR="004441DB" w:rsidRDefault="004441DB">
                      <w:pPr>
                        <w:spacing w:after="0" w:line="240" w:lineRule="auto"/>
                        <w:jc w:val="center"/>
                        <w:textDirection w:val="btLr"/>
                      </w:pPr>
                      <w:r>
                        <w:rPr>
                          <w:b/>
                          <w:color w:val="000000"/>
                          <w:sz w:val="20"/>
                        </w:rPr>
                        <w:t>Community Factors</w:t>
                      </w:r>
                    </w:p>
                    <w:p w14:paraId="0AF7CD91" w14:textId="77777777" w:rsidR="004441DB" w:rsidRDefault="004441DB">
                      <w:pPr>
                        <w:spacing w:after="0" w:line="240" w:lineRule="auto"/>
                        <w:textDirection w:val="btLr"/>
                      </w:pPr>
                      <w:r>
                        <w:rPr>
                          <w:color w:val="000000"/>
                          <w:sz w:val="20"/>
                        </w:rPr>
                        <w:t>Urban settlement</w:t>
                      </w:r>
                    </w:p>
                    <w:p w14:paraId="5F95DDEF" w14:textId="77777777" w:rsidR="004441DB" w:rsidRDefault="004441DB">
                      <w:pPr>
                        <w:spacing w:after="0" w:line="240" w:lineRule="auto"/>
                        <w:textDirection w:val="btLr"/>
                      </w:pPr>
                      <w:r>
                        <w:rPr>
                          <w:color w:val="000000"/>
                          <w:sz w:val="20"/>
                        </w:rPr>
                        <w:t>Number of public &amp; private schools</w:t>
                      </w:r>
                    </w:p>
                    <w:p w14:paraId="137004C0" w14:textId="77777777" w:rsidR="004441DB" w:rsidRDefault="004441DB">
                      <w:pPr>
                        <w:spacing w:after="0" w:line="240" w:lineRule="auto"/>
                        <w:jc w:val="center"/>
                        <w:textDirection w:val="btLr"/>
                      </w:pPr>
                      <w:r>
                        <w:rPr>
                          <w:color w:val="000000"/>
                          <w:sz w:val="20"/>
                        </w:rPr>
                        <w:t>% of population of school going children</w:t>
                      </w:r>
                    </w:p>
                    <w:p w14:paraId="4B72F4F1" w14:textId="77777777" w:rsidR="004441DB" w:rsidRDefault="004441DB">
                      <w:pPr>
                        <w:spacing w:after="0" w:line="240" w:lineRule="auto"/>
                        <w:ind w:left="141" w:firstLine="282"/>
                        <w:textDirection w:val="btLr"/>
                      </w:pPr>
                    </w:p>
                    <w:p w14:paraId="142BAE6D" w14:textId="77777777" w:rsidR="004441DB" w:rsidRDefault="004441DB">
                      <w:pPr>
                        <w:spacing w:line="258" w:lineRule="auto"/>
                        <w:textDirection w:val="btLr"/>
                      </w:pPr>
                    </w:p>
                  </w:txbxContent>
                </v:textbox>
              </v:rect>
            </w:pict>
          </mc:Fallback>
        </mc:AlternateContent>
      </w:r>
      <w:r w:rsidRPr="00772C8A">
        <w:rPr>
          <w:noProof/>
          <w:lang w:val="en-GB"/>
        </w:rPr>
        <mc:AlternateContent>
          <mc:Choice Requires="wps">
            <w:drawing>
              <wp:anchor distT="0" distB="0" distL="114300" distR="114300" simplePos="0" relativeHeight="251673600" behindDoc="0" locked="0" layoutInCell="1" hidden="0" allowOverlap="1" wp14:anchorId="25ED54F5" wp14:editId="1CE0F42D">
                <wp:simplePos x="0" y="0"/>
                <wp:positionH relativeFrom="column">
                  <wp:posOffset>965200</wp:posOffset>
                </wp:positionH>
                <wp:positionV relativeFrom="paragraph">
                  <wp:posOffset>0</wp:posOffset>
                </wp:positionV>
                <wp:extent cx="4216978" cy="31750"/>
                <wp:effectExtent l="0" t="0" r="0" b="0"/>
                <wp:wrapNone/>
                <wp:docPr id="362" name="Rectangle 362"/>
                <wp:cNvGraphicFramePr/>
                <a:graphic xmlns:a="http://schemas.openxmlformats.org/drawingml/2006/main">
                  <a:graphicData uri="http://schemas.microsoft.com/office/word/2010/wordprocessingShape">
                    <wps:wsp>
                      <wps:cNvSpPr/>
                      <wps:spPr>
                        <a:xfrm>
                          <a:off x="3247036" y="3779683"/>
                          <a:ext cx="4197928" cy="635"/>
                        </a:xfrm>
                        <a:prstGeom prst="rect">
                          <a:avLst/>
                        </a:prstGeom>
                        <a:solidFill>
                          <a:srgbClr val="FFFFFF"/>
                        </a:solidFill>
                        <a:ln>
                          <a:noFill/>
                        </a:ln>
                      </wps:spPr>
                      <wps:txbx>
                        <w:txbxContent>
                          <w:p w14:paraId="2B43729F" w14:textId="77777777" w:rsidR="004441DB" w:rsidRDefault="004441DB">
                            <w:pPr>
                              <w:spacing w:after="200" w:line="240" w:lineRule="auto"/>
                              <w:jc w:val="center"/>
                              <w:textDirection w:val="btLr"/>
                            </w:pPr>
                            <w:r>
                              <w:rPr>
                                <w:rFonts w:ascii="Arial" w:eastAsia="Arial" w:hAnsi="Arial" w:cs="Arial"/>
                                <w:i/>
                                <w:color w:val="44546A"/>
                                <w:sz w:val="18"/>
                              </w:rPr>
                              <w:t>Figure 3: Conceptual framework</w:t>
                            </w:r>
                          </w:p>
                        </w:txbxContent>
                      </wps:txbx>
                      <wps:bodyPr spcFirstLastPara="1" wrap="square" lIns="0" tIns="0" rIns="0" bIns="0" anchor="t" anchorCtr="0">
                        <a:noAutofit/>
                      </wps:bodyPr>
                    </wps:wsp>
                  </a:graphicData>
                </a:graphic>
              </wp:anchor>
            </w:drawing>
          </mc:Choice>
          <mc:Fallback xmlns:cx1="http://schemas.microsoft.com/office/drawing/2015/9/8/chartex">
            <w:pict>
              <v:rect w14:anchorId="25ED54F5" id="Rectangle 362" o:spid="_x0000_s1035" style="position:absolute;left:0;text-align:left;margin-left:76pt;margin-top:0;width:332.05pt;height:2.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" stroked="f">
                <v:textbox inset="0,0,0,0">
                  <w:txbxContent>
                    <w:p w14:paraId="2B43729F" w14:textId="77777777" w:rsidR="004441DB" w:rsidRDefault="004441DB">
                      <w:pPr>
                        <w:spacing w:after="200" w:line="240" w:lineRule="auto"/>
                        <w:jc w:val="center"/>
                        <w:textDirection w:val="btLr"/>
                      </w:pPr>
                      <w:r>
                        <w:rPr>
                          <w:rFonts w:ascii="Arial" w:eastAsia="Arial" w:hAnsi="Arial" w:cs="Arial"/>
                          <w:i/>
                          <w:color w:val="44546A"/>
                          <w:sz w:val="18"/>
                        </w:rPr>
                        <w:t>Figure 3: Conceptual framework</w:t>
                      </w:r>
                    </w:p>
                  </w:txbxContent>
                </v:textbox>
              </v:rect>
            </w:pict>
          </mc:Fallback>
        </mc:AlternateContent>
      </w:r>
      <w:bookmarkEnd w:id="18"/>
      <w:bookmarkEnd w:id="19"/>
    </w:p>
    <w:p w14:paraId="0F461C2E" w14:textId="77777777" w:rsidR="005376EE" w:rsidRPr="00772C8A" w:rsidRDefault="005376EE">
      <w:pPr>
        <w:pStyle w:val="Heading1"/>
        <w:ind w:left="0" w:firstLine="0"/>
        <w:jc w:val="both"/>
        <w:rPr>
          <w:rFonts w:ascii="Times New Roman" w:eastAsia="Times New Roman" w:hAnsi="Times New Roman" w:cs="Times New Roman"/>
          <w:b/>
          <w:color w:val="000000"/>
          <w:sz w:val="24"/>
          <w:szCs w:val="24"/>
        </w:rPr>
      </w:pPr>
      <w:bookmarkStart w:id="20" w:name="_heading=h.szpls1fdxyz3" w:colFirst="0" w:colLast="0"/>
      <w:bookmarkEnd w:id="20"/>
    </w:p>
    <w:p w14:paraId="0FB3BA39" w14:textId="77777777" w:rsidR="005376EE" w:rsidRPr="00772C8A" w:rsidRDefault="005376EE">
      <w:pPr>
        <w:pStyle w:val="Heading1"/>
        <w:ind w:left="0" w:firstLine="0"/>
        <w:jc w:val="both"/>
        <w:rPr>
          <w:rFonts w:ascii="Times New Roman" w:eastAsia="Times New Roman" w:hAnsi="Times New Roman" w:cs="Times New Roman"/>
          <w:b/>
          <w:color w:val="000000"/>
          <w:sz w:val="24"/>
          <w:szCs w:val="24"/>
        </w:rPr>
      </w:pPr>
      <w:bookmarkStart w:id="21" w:name="_heading=h.ogqs7pcwcfly" w:colFirst="0" w:colLast="0"/>
      <w:bookmarkEnd w:id="21"/>
    </w:p>
    <w:p w14:paraId="7CFBE84E" w14:textId="77777777" w:rsidR="005376EE" w:rsidRPr="00772C8A" w:rsidRDefault="005376EE">
      <w:pPr>
        <w:widowControl w:val="0"/>
        <w:spacing w:after="240" w:line="240" w:lineRule="auto"/>
        <w:ind w:left="360"/>
        <w:jc w:val="both"/>
        <w:rPr>
          <w:rFonts w:ascii="Times New Roman" w:eastAsia="Times New Roman" w:hAnsi="Times New Roman" w:cs="Times New Roman"/>
          <w:sz w:val="24"/>
          <w:szCs w:val="24"/>
        </w:rPr>
      </w:pPr>
    </w:p>
    <w:p w14:paraId="670C031A" w14:textId="77777777" w:rsidR="005376EE" w:rsidRPr="00772C8A" w:rsidRDefault="005376EE">
      <w:pPr>
        <w:spacing w:after="0" w:line="276" w:lineRule="auto"/>
        <w:jc w:val="both"/>
        <w:rPr>
          <w:rFonts w:ascii="Times New Roman" w:eastAsia="Times New Roman" w:hAnsi="Times New Roman" w:cs="Times New Roman"/>
          <w:sz w:val="24"/>
          <w:szCs w:val="24"/>
        </w:rPr>
      </w:pPr>
    </w:p>
    <w:p w14:paraId="52DFE592" w14:textId="77777777" w:rsidR="005376EE" w:rsidRPr="00772C8A" w:rsidRDefault="005376EE">
      <w:pPr>
        <w:spacing w:after="0" w:line="276" w:lineRule="auto"/>
        <w:jc w:val="both"/>
        <w:rPr>
          <w:rFonts w:ascii="Times New Roman" w:eastAsia="Times New Roman" w:hAnsi="Times New Roman" w:cs="Times New Roman"/>
          <w:sz w:val="24"/>
          <w:szCs w:val="24"/>
        </w:rPr>
      </w:pPr>
    </w:p>
    <w:p w14:paraId="7276E5CE" w14:textId="77777777" w:rsidR="005376EE" w:rsidRPr="00772C8A" w:rsidRDefault="005376EE">
      <w:pPr>
        <w:spacing w:after="0" w:line="276" w:lineRule="auto"/>
        <w:jc w:val="both"/>
        <w:rPr>
          <w:rFonts w:ascii="Times New Roman" w:eastAsia="Times New Roman" w:hAnsi="Times New Roman" w:cs="Times New Roman"/>
          <w:sz w:val="24"/>
          <w:szCs w:val="24"/>
        </w:rPr>
      </w:pPr>
    </w:p>
    <w:p w14:paraId="565B12E2" w14:textId="77777777" w:rsidR="005376EE" w:rsidRPr="00772C8A" w:rsidRDefault="005376EE">
      <w:pPr>
        <w:spacing w:after="0" w:line="276" w:lineRule="auto"/>
        <w:jc w:val="both"/>
        <w:rPr>
          <w:rFonts w:ascii="Times New Roman" w:eastAsia="Times New Roman" w:hAnsi="Times New Roman" w:cs="Times New Roman"/>
          <w:sz w:val="24"/>
          <w:szCs w:val="24"/>
        </w:rPr>
      </w:pPr>
    </w:p>
    <w:p w14:paraId="7EF05C76" w14:textId="77777777" w:rsidR="005376EE" w:rsidRPr="00772C8A" w:rsidRDefault="005376EE">
      <w:pPr>
        <w:spacing w:after="0" w:line="276" w:lineRule="auto"/>
        <w:jc w:val="both"/>
        <w:rPr>
          <w:rFonts w:ascii="Times New Roman" w:eastAsia="Times New Roman" w:hAnsi="Times New Roman" w:cs="Times New Roman"/>
          <w:sz w:val="24"/>
          <w:szCs w:val="24"/>
        </w:rPr>
      </w:pPr>
    </w:p>
    <w:p w14:paraId="66181E70" w14:textId="77777777" w:rsidR="005376EE" w:rsidRPr="00772C8A" w:rsidRDefault="00267AB6">
      <w:pPr>
        <w:pStyle w:val="Heading1"/>
        <w:numPr>
          <w:ilvl w:val="0"/>
          <w:numId w:val="5"/>
        </w:numPr>
        <w:jc w:val="both"/>
        <w:rPr>
          <w:rFonts w:ascii="Times New Roman" w:eastAsia="Times New Roman" w:hAnsi="Times New Roman" w:cs="Times New Roman"/>
          <w:b/>
          <w:color w:val="000000"/>
          <w:sz w:val="24"/>
          <w:szCs w:val="24"/>
        </w:rPr>
      </w:pPr>
      <w:bookmarkStart w:id="22" w:name="_Toc74561786"/>
      <w:r w:rsidRPr="00772C8A">
        <w:rPr>
          <w:rFonts w:ascii="Times New Roman" w:eastAsia="Times New Roman" w:hAnsi="Times New Roman" w:cs="Times New Roman"/>
          <w:b/>
          <w:color w:val="000000"/>
          <w:sz w:val="24"/>
          <w:szCs w:val="24"/>
        </w:rPr>
        <w:lastRenderedPageBreak/>
        <w:t>Methodology</w:t>
      </w:r>
      <w:bookmarkEnd w:id="22"/>
      <w:r w:rsidRPr="00772C8A">
        <w:rPr>
          <w:rFonts w:ascii="Times New Roman" w:eastAsia="Times New Roman" w:hAnsi="Times New Roman" w:cs="Times New Roman"/>
          <w:b/>
          <w:color w:val="000000"/>
          <w:sz w:val="24"/>
          <w:szCs w:val="24"/>
        </w:rPr>
        <w:t xml:space="preserve"> </w:t>
      </w:r>
    </w:p>
    <w:p w14:paraId="4654AD64" w14:textId="77777777" w:rsidR="005376EE" w:rsidRPr="00772C8A" w:rsidRDefault="00267AB6">
      <w:pPr>
        <w:pBdr>
          <w:top w:val="nil"/>
          <w:left w:val="nil"/>
          <w:bottom w:val="nil"/>
          <w:right w:val="nil"/>
          <w:between w:val="nil"/>
        </w:pBdr>
        <w:spacing w:after="0" w:line="276" w:lineRule="auto"/>
        <w:ind w:left="720"/>
        <w:jc w:val="both"/>
        <w:rPr>
          <w:rFonts w:ascii="Times New Roman" w:eastAsia="Times New Roman" w:hAnsi="Times New Roman" w:cs="Times New Roman"/>
          <w:b/>
          <w:color w:val="000000"/>
          <w:sz w:val="24"/>
          <w:szCs w:val="24"/>
        </w:rPr>
      </w:pPr>
      <w:r w:rsidRPr="00772C8A">
        <w:rPr>
          <w:rFonts w:ascii="Times New Roman" w:eastAsia="Times New Roman" w:hAnsi="Times New Roman" w:cs="Times New Roman"/>
          <w:b/>
          <w:color w:val="000000"/>
          <w:sz w:val="24"/>
          <w:szCs w:val="24"/>
        </w:rPr>
        <w:t xml:space="preserve">7.1 Study design and sampling strategy  </w:t>
      </w:r>
    </w:p>
    <w:p w14:paraId="398CB516" w14:textId="77777777" w:rsidR="005376EE" w:rsidRPr="00772C8A" w:rsidRDefault="00267AB6">
      <w:pPr>
        <w:pStyle w:val="Heading2"/>
        <w:ind w:left="1152" w:firstLine="0"/>
        <w:jc w:val="both"/>
        <w:rPr>
          <w:rFonts w:ascii="Times New Roman" w:eastAsia="Times New Roman" w:hAnsi="Times New Roman" w:cs="Times New Roman"/>
          <w:i/>
          <w:color w:val="000000"/>
          <w:sz w:val="24"/>
          <w:szCs w:val="24"/>
        </w:rPr>
      </w:pPr>
      <w:bookmarkStart w:id="23" w:name="_Toc74561787"/>
      <w:r w:rsidRPr="00772C8A">
        <w:rPr>
          <w:rFonts w:ascii="Times New Roman" w:eastAsia="Times New Roman" w:hAnsi="Times New Roman" w:cs="Times New Roman"/>
          <w:i/>
          <w:color w:val="000000"/>
          <w:sz w:val="24"/>
          <w:szCs w:val="24"/>
        </w:rPr>
        <w:t>Study design</w:t>
      </w:r>
      <w:bookmarkEnd w:id="23"/>
    </w:p>
    <w:p w14:paraId="478FA257" w14:textId="5E8E9C40" w:rsidR="00802FBC" w:rsidRPr="00772C8A" w:rsidRDefault="00802FBC" w:rsidP="00802FBC">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propose</w:t>
      </w:r>
      <w:r w:rsidR="00052AF9" w:rsidRPr="00772C8A">
        <w:rPr>
          <w:rFonts w:ascii="Times New Roman" w:eastAsia="Times New Roman" w:hAnsi="Times New Roman" w:cs="Times New Roman"/>
          <w:sz w:val="24"/>
          <w:szCs w:val="24"/>
        </w:rPr>
        <w:t>d</w:t>
      </w:r>
      <w:r w:rsidRPr="00772C8A">
        <w:rPr>
          <w:rFonts w:ascii="Times New Roman" w:eastAsia="Times New Roman" w:hAnsi="Times New Roman" w:cs="Times New Roman"/>
          <w:sz w:val="24"/>
          <w:szCs w:val="24"/>
        </w:rPr>
        <w:t xml:space="preserve"> research will use an observational study design that is widely applicable especially when the independent variable is not under the control of researchers (Aghazadeh-Attari, Mobaraki, et al. 2018; Rosenbaum, Rosenbaum, &amp; Briskman, 2010). In our case the independent variable is COVID-19. This design was preferred because it can provide inferences from a </w:t>
      </w:r>
      <w:hyperlink r:id="rId35" w:tooltip="Sample (statistics)" w:history="1">
        <w:r w:rsidRPr="00772C8A">
          <w:rPr>
            <w:rFonts w:ascii="Times New Roman" w:eastAsia="Times New Roman" w:hAnsi="Times New Roman" w:cs="Times New Roman"/>
            <w:sz w:val="24"/>
            <w:szCs w:val="24"/>
          </w:rPr>
          <w:t>sample</w:t>
        </w:r>
      </w:hyperlink>
      <w:r w:rsidRPr="00772C8A">
        <w:rPr>
          <w:rFonts w:ascii="Times New Roman" w:eastAsia="Times New Roman" w:hAnsi="Times New Roman" w:cs="Times New Roman"/>
          <w:sz w:val="24"/>
          <w:szCs w:val="24"/>
        </w:rPr>
        <w:t> to a </w:t>
      </w:r>
      <w:hyperlink r:id="rId36" w:tooltip="Statistical population" w:history="1">
        <w:r w:rsidRPr="00772C8A">
          <w:rPr>
            <w:rFonts w:ascii="Times New Roman" w:eastAsia="Times New Roman" w:hAnsi="Times New Roman" w:cs="Times New Roman"/>
            <w:sz w:val="24"/>
            <w:szCs w:val="24"/>
          </w:rPr>
          <w:t>population</w:t>
        </w:r>
      </w:hyperlink>
      <w:r w:rsidRPr="00772C8A">
        <w:rPr>
          <w:rFonts w:ascii="Times New Roman" w:eastAsia="Times New Roman" w:hAnsi="Times New Roman" w:cs="Times New Roman"/>
          <w:sz w:val="24"/>
          <w:szCs w:val="24"/>
        </w:rPr>
        <w:t>, subject to study limitations. The design allows us to investigate the possible effects of COVID-19 implications on APBET and households’ schooling decisions bearing in mind that the decision of households to enroll their children in ALBET or public schools was not influenced by researchers (this is a pre-condition for apply the observational study design).</w:t>
      </w:r>
    </w:p>
    <w:p w14:paraId="3DAE05DB" w14:textId="3249C2B6" w:rsidR="00AF3120" w:rsidRPr="00772C8A" w:rsidRDefault="00267AB6" w:rsidP="00D46EDC">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To allow the representation of the sample over the 4 sites, we will adopt a multistage sampling procedure. First, we will list potential target households in the 4 study sites to ensure diversity. Households with at least one primary and/or secondary school-going-age child will be included. In each slum/site the number of HHs in the villages </w:t>
      </w:r>
      <w:r w:rsidR="00636192" w:rsidRPr="00772C8A">
        <w:rPr>
          <w:rFonts w:ascii="Times New Roman" w:eastAsia="Times New Roman" w:hAnsi="Times New Roman" w:cs="Times New Roman"/>
          <w:sz w:val="24"/>
          <w:szCs w:val="24"/>
        </w:rPr>
        <w:t xml:space="preserve">will be </w:t>
      </w:r>
      <w:r w:rsidRPr="00772C8A">
        <w:rPr>
          <w:rFonts w:ascii="Times New Roman" w:eastAsia="Times New Roman" w:hAnsi="Times New Roman" w:cs="Times New Roman"/>
          <w:sz w:val="24"/>
          <w:szCs w:val="24"/>
        </w:rPr>
        <w:t>sampled after the listing exercise. Secondly, a population proportional to size</w:t>
      </w:r>
      <w:r w:rsidR="00AF3120" w:rsidRPr="00772C8A">
        <w:rPr>
          <w:rFonts w:ascii="Times New Roman" w:eastAsia="Times New Roman" w:hAnsi="Times New Roman" w:cs="Times New Roman"/>
          <w:sz w:val="24"/>
          <w:szCs w:val="24"/>
        </w:rPr>
        <w:t xml:space="preserve"> (PPS)</w:t>
      </w:r>
      <w:r w:rsidRPr="00772C8A">
        <w:rPr>
          <w:rFonts w:ascii="Times New Roman" w:eastAsia="Times New Roman" w:hAnsi="Times New Roman" w:cs="Times New Roman"/>
          <w:sz w:val="24"/>
          <w:szCs w:val="24"/>
        </w:rPr>
        <w:t xml:space="preserve"> approach will be applied to determine the number of households to be selected from each</w:t>
      </w:r>
      <w:r w:rsidR="00636192" w:rsidRPr="00772C8A">
        <w:rPr>
          <w:rFonts w:ascii="Times New Roman" w:eastAsia="Times New Roman" w:hAnsi="Times New Roman" w:cs="Times New Roman"/>
          <w:sz w:val="24"/>
          <w:szCs w:val="24"/>
        </w:rPr>
        <w:t>village</w:t>
      </w:r>
      <w:r w:rsidRPr="00772C8A">
        <w:rPr>
          <w:rFonts w:ascii="Times New Roman" w:eastAsia="Times New Roman" w:hAnsi="Times New Roman" w:cs="Times New Roman"/>
          <w:sz w:val="24"/>
          <w:szCs w:val="24"/>
        </w:rPr>
        <w:t xml:space="preserve">. </w:t>
      </w:r>
      <w:r w:rsidR="00AF3120" w:rsidRPr="00772C8A">
        <w:rPr>
          <w:rFonts w:ascii="Times New Roman" w:eastAsia="Times New Roman" w:hAnsi="Times New Roman" w:cs="Times New Roman"/>
          <w:sz w:val="24"/>
          <w:szCs w:val="24"/>
        </w:rPr>
        <w:t xml:space="preserve"> We shall go to all villages in a site/slum. Hence, we will not select which villages to go to and which ones not to go to. The use of PPS is preferred because huge villages have more households and smaller villages have fewer households.  Hence the use of PPS to determine the number of households in a village will enhance representativeness.</w:t>
      </w:r>
    </w:p>
    <w:p w14:paraId="53544B66" w14:textId="283422AE" w:rsidR="00AF3120" w:rsidRPr="00772C8A" w:rsidRDefault="00636192">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We will also collect information on the distance to school from where the household resided before COVID-19 and after school reopening so that we can control for it.  </w:t>
      </w:r>
      <w:r w:rsidR="004A3735" w:rsidRPr="00772C8A">
        <w:rPr>
          <w:rFonts w:ascii="Times New Roman" w:eastAsia="Times New Roman" w:hAnsi="Times New Roman" w:cs="Times New Roman"/>
          <w:sz w:val="24"/>
          <w:szCs w:val="24"/>
        </w:rPr>
        <w:t>Specifically</w:t>
      </w:r>
      <w:r w:rsidRPr="00772C8A">
        <w:rPr>
          <w:rFonts w:ascii="Times New Roman" w:eastAsia="Times New Roman" w:hAnsi="Times New Roman" w:cs="Times New Roman"/>
          <w:sz w:val="24"/>
          <w:szCs w:val="24"/>
        </w:rPr>
        <w:t xml:space="preserve">, items 8.1, 8.6 and 8.7 in the household questionnaire in the access, attendance and inclusivity section have been provided to measure distance from household residence to the school the child was attending or is currently attending. </w:t>
      </w:r>
    </w:p>
    <w:p w14:paraId="660BEC13" w14:textId="0DF15ED8"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Finally, in each </w:t>
      </w:r>
      <w:r w:rsidR="00636192" w:rsidRPr="00772C8A">
        <w:rPr>
          <w:rFonts w:ascii="Times New Roman" w:eastAsia="Times New Roman" w:hAnsi="Times New Roman" w:cs="Times New Roman"/>
          <w:sz w:val="24"/>
          <w:szCs w:val="24"/>
        </w:rPr>
        <w:t>village</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 a simple random sampling technique will be applied to select households </w:t>
      </w:r>
      <w:r w:rsidR="0091609D" w:rsidRPr="00772C8A">
        <w:rPr>
          <w:rFonts w:ascii="Times New Roman" w:eastAsia="Times New Roman" w:hAnsi="Times New Roman" w:cs="Times New Roman"/>
          <w:sz w:val="24"/>
          <w:szCs w:val="24"/>
        </w:rPr>
        <w:t>that meet the inclusion criteria (having at least one primary or secondary school going child)</w:t>
      </w:r>
      <w:r w:rsidRPr="00772C8A">
        <w:rPr>
          <w:rFonts w:ascii="Times New Roman" w:eastAsia="Times New Roman" w:hAnsi="Times New Roman" w:cs="Times New Roman"/>
          <w:sz w:val="24"/>
          <w:szCs w:val="24"/>
        </w:rPr>
        <w:t>. This will allow any eligible households to have an equal chance of being included in the sample.  In each selected household, the respondent will be a household head or spouse of a household head who has spent at least 1 year in the household and with at least one school-going child. Using information gathered in the listing stage, we will obtain grade four learners’ literacy and numeracy data from the assessment that was conducted by Kenya National Examination Council (KNEC) in all (public and private) schools that were in operation in early 2020 before school closures, within the four informal settlements. We will also conduct KIIs whereby school managers/heads in the school population will also be interviewed. This sampling approach will be fine-tuned at the study inception stage to address practical considerations that could emanate from the COVID-19 pandemic.</w:t>
      </w:r>
    </w:p>
    <w:p w14:paraId="726C81FF" w14:textId="77777777" w:rsidR="005376EE" w:rsidRPr="00772C8A" w:rsidRDefault="00267AB6">
      <w:pPr>
        <w:spacing w:before="240" w:after="24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Overall, a three-step approach to the study will be adopted: First, the research team will engage study stakeholders through emails, phone calls, face to face and virtual meet-ups during inception meeting to discuss the purpose of the study, study tools, and buy-in, the second step </w:t>
      </w:r>
      <w:r w:rsidRPr="00772C8A">
        <w:rPr>
          <w:rFonts w:ascii="Times New Roman" w:eastAsia="Times New Roman" w:hAnsi="Times New Roman" w:cs="Times New Roman"/>
          <w:sz w:val="24"/>
          <w:szCs w:val="24"/>
        </w:rPr>
        <w:lastRenderedPageBreak/>
        <w:t xml:space="preserve">will involve the study team’s immersion in literature synthesis to identify specific gaps on the provision of education among low-income urban groups, and learning, and refine the study tools, finally, the study’s information and primary data will be gathered from the target population - school children, parents, and key educational managers; and teams will have developed study products, e.g. technical papers. </w:t>
      </w:r>
    </w:p>
    <w:p w14:paraId="47C3FF75" w14:textId="7FD04474" w:rsidR="005376EE" w:rsidRPr="00772C8A" w:rsidRDefault="00267AB6">
      <w:pPr>
        <w:pStyle w:val="Heading2"/>
        <w:ind w:left="0" w:firstLine="720"/>
        <w:jc w:val="both"/>
        <w:rPr>
          <w:rFonts w:ascii="Times New Roman" w:eastAsia="Times New Roman" w:hAnsi="Times New Roman" w:cs="Times New Roman"/>
          <w:sz w:val="24"/>
          <w:szCs w:val="24"/>
        </w:rPr>
      </w:pPr>
      <w:bookmarkStart w:id="24" w:name="_Toc74561788"/>
      <w:r w:rsidRPr="00772C8A">
        <w:rPr>
          <w:rFonts w:ascii="Times New Roman" w:eastAsia="Times New Roman" w:hAnsi="Times New Roman" w:cs="Times New Roman"/>
          <w:i/>
          <w:color w:val="000000"/>
          <w:sz w:val="24"/>
          <w:szCs w:val="24"/>
        </w:rPr>
        <w:t xml:space="preserve">Study sites and sampling </w:t>
      </w:r>
      <w:bookmarkEnd w:id="24"/>
      <w:r w:rsidR="003E2251" w:rsidRPr="00772C8A">
        <w:rPr>
          <w:rFonts w:ascii="Times New Roman" w:eastAsia="Times New Roman" w:hAnsi="Times New Roman" w:cs="Times New Roman"/>
          <w:i/>
          <w:color w:val="000000"/>
          <w:sz w:val="24"/>
          <w:szCs w:val="24"/>
        </w:rPr>
        <w:t>procedures</w:t>
      </w:r>
    </w:p>
    <w:p w14:paraId="452C1407" w14:textId="77777777" w:rsidR="005376EE" w:rsidRPr="00772C8A" w:rsidRDefault="00267AB6">
      <w:pPr>
        <w:spacing w:before="240" w:after="240" w:line="240" w:lineRule="auto"/>
        <w:jc w:val="both"/>
        <w:rPr>
          <w:rFonts w:ascii="Times New Roman" w:eastAsia="Times New Roman" w:hAnsi="Times New Roman" w:cs="Times New Roman"/>
          <w:color w:val="000000"/>
          <w:sz w:val="24"/>
          <w:szCs w:val="24"/>
        </w:rPr>
      </w:pPr>
      <w:r w:rsidRPr="00772C8A">
        <w:rPr>
          <w:rFonts w:ascii="Times New Roman" w:eastAsia="Times New Roman" w:hAnsi="Times New Roman" w:cs="Times New Roman"/>
          <w:sz w:val="24"/>
          <w:szCs w:val="24"/>
        </w:rPr>
        <w:t xml:space="preserve">The four sites - </w:t>
      </w:r>
      <w:r w:rsidRPr="00772C8A">
        <w:rPr>
          <w:rFonts w:ascii="Times New Roman" w:eastAsia="Times New Roman" w:hAnsi="Times New Roman" w:cs="Times New Roman"/>
          <w:color w:val="000000"/>
          <w:sz w:val="24"/>
          <w:szCs w:val="24"/>
        </w:rPr>
        <w:t xml:space="preserve">Korogocho, Viwandani, Mathare, and </w:t>
      </w:r>
      <w:sdt>
        <w:sdtPr>
          <w:tag w:val="goog_rdk_10"/>
          <w:id w:val="-584524"/>
        </w:sdtPr>
        <w:sdtEndPr/>
        <w:sdtContent/>
      </w:sdt>
      <w:r w:rsidRPr="00772C8A">
        <w:rPr>
          <w:rFonts w:ascii="Times New Roman" w:eastAsia="Times New Roman" w:hAnsi="Times New Roman" w:cs="Times New Roman"/>
          <w:color w:val="000000"/>
          <w:sz w:val="24"/>
          <w:szCs w:val="24"/>
        </w:rPr>
        <w:t xml:space="preserve">Kibera - </w:t>
      </w:r>
      <w:r w:rsidRPr="00772C8A">
        <w:rPr>
          <w:rFonts w:ascii="Times New Roman" w:eastAsia="Times New Roman" w:hAnsi="Times New Roman" w:cs="Times New Roman"/>
          <w:sz w:val="24"/>
          <w:szCs w:val="24"/>
        </w:rPr>
        <w:t>were purposely selected due to their large sizes and our research knowledge of two of the sites where APHRC runs the Nairobi Urban Health and Demographic Surveillance System (NUHDSS) NUHDSS. To allow for representation of the household sample over the 4 sites, we will adopt a multistage sampling procedure. According to the (Kenya National Bureau of Statistics (KNBS), 2019), t</w:t>
      </w:r>
      <w:r w:rsidRPr="00772C8A">
        <w:rPr>
          <w:rFonts w:ascii="Times New Roman" w:eastAsia="Times New Roman" w:hAnsi="Times New Roman" w:cs="Times New Roman"/>
          <w:color w:val="000000"/>
          <w:sz w:val="24"/>
          <w:szCs w:val="24"/>
        </w:rPr>
        <w:t xml:space="preserve">he </w:t>
      </w:r>
      <w:r w:rsidRPr="00772C8A">
        <w:rPr>
          <w:rFonts w:ascii="Times New Roman" w:eastAsia="Times New Roman" w:hAnsi="Times New Roman" w:cs="Times New Roman"/>
          <w:sz w:val="24"/>
          <w:szCs w:val="24"/>
        </w:rPr>
        <w:t>total</w:t>
      </w:r>
      <w:r w:rsidRPr="00772C8A">
        <w:rPr>
          <w:rFonts w:ascii="Times New Roman" w:eastAsia="Times New Roman" w:hAnsi="Times New Roman" w:cs="Times New Roman"/>
          <w:color w:val="000000"/>
          <w:sz w:val="24"/>
          <w:szCs w:val="24"/>
        </w:rPr>
        <w:t xml:space="preserve"> number of households in </w:t>
      </w:r>
      <w:r w:rsidRPr="00772C8A">
        <w:rPr>
          <w:rFonts w:ascii="Times New Roman" w:eastAsia="Times New Roman" w:hAnsi="Times New Roman" w:cs="Times New Roman"/>
          <w:sz w:val="24"/>
          <w:szCs w:val="24"/>
        </w:rPr>
        <w:t xml:space="preserve">2019 within the Nairobi City County was 1,506,888 which represents a proportion of 12.4 percent of the total number of households </w:t>
      </w:r>
      <w:r w:rsidRPr="00772C8A">
        <w:rPr>
          <w:rFonts w:ascii="Times New Roman" w:eastAsia="Times New Roman" w:hAnsi="Times New Roman" w:cs="Times New Roman"/>
          <w:color w:val="000000"/>
          <w:sz w:val="24"/>
          <w:szCs w:val="24"/>
        </w:rPr>
        <w:t xml:space="preserve">in Kenya </w:t>
      </w:r>
    </w:p>
    <w:p w14:paraId="4709394B" w14:textId="77777777" w:rsidR="005376EE" w:rsidRPr="00772C8A" w:rsidRDefault="00267AB6">
      <w:pPr>
        <w:spacing w:before="240"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color w:val="000000"/>
          <w:sz w:val="24"/>
          <w:szCs w:val="24"/>
        </w:rPr>
        <w:t>In determining the sample for our study, we used equation 1 as provided and documented by the</w:t>
      </w:r>
      <w:r w:rsidRPr="00772C8A">
        <w:t xml:space="preserve"> </w:t>
      </w:r>
      <w:r w:rsidRPr="00772C8A">
        <w:rPr>
          <w:rFonts w:ascii="Times New Roman" w:eastAsia="Times New Roman" w:hAnsi="Times New Roman" w:cs="Times New Roman"/>
          <w:color w:val="000000"/>
          <w:sz w:val="24"/>
          <w:szCs w:val="24"/>
        </w:rPr>
        <w:t xml:space="preserve">United Nations Statistics Division handbook of practical guidelines on designing household survey samples compiled by (Ajayi et al., 2008) </w:t>
      </w:r>
      <w:r w:rsidRPr="00772C8A">
        <w:rPr>
          <w:rFonts w:ascii="Times New Roman" w:eastAsia="Times New Roman" w:hAnsi="Times New Roman" w:cs="Times New Roman"/>
          <w:sz w:val="24"/>
          <w:szCs w:val="24"/>
        </w:rPr>
        <w:t>due to its clarity in the elaboration of the sample estimation specifications (Ahsan et al., 2016; Miller et al., 2020). We then applied power analysis for a one-sample proportion test in a cluster-randomized design (CRD) which computes the number of clusters given cluster size, power, and the values of the null and alternative proportions (StataCorp, 2017).</w:t>
      </w:r>
    </w:p>
    <w:p w14:paraId="47E7C98A" w14:textId="17C40AC7" w:rsidR="005376EE" w:rsidRPr="00772C8A" w:rsidRDefault="00267AB6">
      <w:pPr>
        <w:spacing w:before="240" w:after="240" w:line="240" w:lineRule="auto"/>
        <w:jc w:val="both"/>
        <w:rPr>
          <w:rFonts w:ascii="Times New Roman" w:eastAsia="Times New Roman" w:hAnsi="Times New Roman" w:cs="Times New Roman"/>
          <w:color w:val="000000"/>
          <w:sz w:val="24"/>
          <w:szCs w:val="24"/>
        </w:rPr>
      </w:pPr>
      <w:r w:rsidRPr="00772C8A">
        <w:rPr>
          <w:rFonts w:ascii="Times New Roman" w:eastAsia="Times New Roman" w:hAnsi="Times New Roman" w:cs="Times New Roman"/>
          <w:color w:val="000000"/>
          <w:sz w:val="24"/>
          <w:szCs w:val="24"/>
        </w:rPr>
        <w:t>We estimated the proportion of household</w:t>
      </w:r>
      <w:r w:rsidR="00A70787" w:rsidRPr="00772C8A">
        <w:rPr>
          <w:rFonts w:ascii="Times New Roman" w:eastAsia="Times New Roman" w:hAnsi="Times New Roman" w:cs="Times New Roman"/>
          <w:color w:val="000000"/>
          <w:sz w:val="24"/>
          <w:szCs w:val="24"/>
        </w:rPr>
        <w:t xml:space="preserve">s with primary and/or secondary </w:t>
      </w:r>
      <w:r w:rsidRPr="00772C8A">
        <w:rPr>
          <w:rFonts w:ascii="Times New Roman" w:eastAsia="Times New Roman" w:hAnsi="Times New Roman" w:cs="Times New Roman"/>
          <w:color w:val="000000"/>
          <w:sz w:val="24"/>
          <w:szCs w:val="24"/>
        </w:rPr>
        <w:t xml:space="preserve">school-going children enrolled in private schools within our study area to be about 50 percent at a confidence interval of 95 percent (the range within which a population parameter would fall). The margin of error of 5 percent, and anticipated rate of non-response and attrition of 30 percent as a result of outmigration that may be due to COVID-19, government measures on restrictions of movements, economic hardships such as loss of employment at the same time considering that the households that have been able to withstand economic hardships for over a year may exhibit more resilience than those who left shortly after initial government precautionary measures on COVID-19). </w:t>
      </w:r>
      <w:r w:rsidR="00636192" w:rsidRPr="00772C8A">
        <w:rPr>
          <w:rFonts w:ascii="Times New Roman" w:eastAsia="Times New Roman" w:hAnsi="Times New Roman" w:cs="Times New Roman"/>
          <w:color w:val="000000"/>
          <w:sz w:val="24"/>
          <w:szCs w:val="24"/>
        </w:rPr>
        <w:t xml:space="preserve">Our sample accounts of the combined non-response and attrition rate of 30% based on previous experience in the studies conducted in the slums. In the formula below, this is indicated by </w:t>
      </w:r>
      <w:r w:rsidR="003D5AFD" w:rsidRPr="00772C8A">
        <w:rPr>
          <w:rFonts w:ascii="Times New Roman" w:eastAsia="Times New Roman" w:hAnsi="Times New Roman" w:cs="Times New Roman"/>
          <w:color w:val="000000"/>
          <w:sz w:val="24"/>
          <w:szCs w:val="24"/>
        </w:rPr>
        <w:t>k</w:t>
      </w:r>
      <w:r w:rsidR="00636192" w:rsidRPr="00772C8A">
        <w:rPr>
          <w:rFonts w:ascii="Times New Roman" w:eastAsia="Times New Roman" w:hAnsi="Times New Roman" w:cs="Times New Roman"/>
          <w:color w:val="000000"/>
          <w:sz w:val="24"/>
          <w:szCs w:val="24"/>
        </w:rPr>
        <w:t xml:space="preserve">.  </w:t>
      </w:r>
      <w:r w:rsidRPr="00772C8A">
        <w:rPr>
          <w:rFonts w:ascii="Times New Roman" w:eastAsia="Times New Roman" w:hAnsi="Times New Roman" w:cs="Times New Roman"/>
          <w:color w:val="000000"/>
          <w:sz w:val="24"/>
          <w:szCs w:val="24"/>
        </w:rPr>
        <w:t>We have estimated an average household size of 2.9 based on the 2019 census for Nairobi City county and an assumed design effect of 2.0. Based on th</w:t>
      </w:r>
      <w:r w:rsidRPr="00772C8A">
        <w:rPr>
          <w:rFonts w:ascii="Times New Roman" w:eastAsia="Times New Roman" w:hAnsi="Times New Roman" w:cs="Times New Roman"/>
          <w:sz w:val="24"/>
          <w:szCs w:val="24"/>
        </w:rPr>
        <w:t>ese parameters</w:t>
      </w:r>
      <w:r w:rsidRPr="00772C8A">
        <w:rPr>
          <w:rFonts w:ascii="Times New Roman" w:eastAsia="Times New Roman" w:hAnsi="Times New Roman" w:cs="Times New Roman"/>
          <w:color w:val="000000"/>
          <w:sz w:val="24"/>
          <w:szCs w:val="24"/>
        </w:rPr>
        <w:t xml:space="preserve">, our household sample is 883. After applying the power analysis using parameters obtained from </w:t>
      </w:r>
      <w:r w:rsidR="00A70787" w:rsidRPr="00772C8A">
        <w:rPr>
          <w:rFonts w:ascii="Times New Roman" w:eastAsia="Times New Roman" w:hAnsi="Times New Roman" w:cs="Times New Roman"/>
          <w:color w:val="000000"/>
          <w:sz w:val="24"/>
          <w:szCs w:val="24"/>
        </w:rPr>
        <w:t xml:space="preserve">the </w:t>
      </w:r>
      <w:r w:rsidRPr="00772C8A">
        <w:rPr>
          <w:rFonts w:ascii="Times New Roman" w:eastAsia="Times New Roman" w:hAnsi="Times New Roman" w:cs="Times New Roman"/>
          <w:color w:val="000000"/>
          <w:sz w:val="24"/>
          <w:szCs w:val="24"/>
        </w:rPr>
        <w:t>2014 Demographic and Health Survey (DHS), data yields a sample of 835 households, the latter is elaborated more below on equation 1. The study will be conducted in four informal settlements within Nairobi (Korogocho, Viwandani, Mathare, and Kib</w:t>
      </w:r>
      <w:sdt>
        <w:sdtPr>
          <w:tag w:val="goog_rdk_14"/>
          <w:id w:val="-405916866"/>
        </w:sdtPr>
        <w:sdtEndPr/>
        <w:sdtContent>
          <w:r w:rsidRPr="00772C8A">
            <w:rPr>
              <w:rFonts w:ascii="Times New Roman" w:eastAsia="Times New Roman" w:hAnsi="Times New Roman" w:cs="Times New Roman"/>
              <w:color w:val="000000"/>
              <w:sz w:val="24"/>
              <w:szCs w:val="24"/>
            </w:rPr>
            <w:t>e</w:t>
          </w:r>
        </w:sdtContent>
      </w:sdt>
      <w:r w:rsidRPr="00772C8A">
        <w:rPr>
          <w:rFonts w:ascii="Times New Roman" w:eastAsia="Times New Roman" w:hAnsi="Times New Roman" w:cs="Times New Roman"/>
          <w:color w:val="000000"/>
          <w:sz w:val="24"/>
          <w:szCs w:val="24"/>
        </w:rPr>
        <w:t>ra) with the number of villages in each slum as portrayed in Table 1. A listing exercise will be conducted as described in a later section among the four slums.</w:t>
      </w:r>
      <w:r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color w:val="000000"/>
          <w:sz w:val="24"/>
          <w:szCs w:val="24"/>
        </w:rPr>
        <w:t xml:space="preserve">Nairobi’s urban informal settlements share similar characteristics, for instance, </w:t>
      </w:r>
      <w:r w:rsidRPr="00772C8A">
        <w:rPr>
          <w:rFonts w:ascii="Times New Roman" w:eastAsia="Times New Roman" w:hAnsi="Times New Roman" w:cs="Times New Roman"/>
          <w:sz w:val="24"/>
          <w:szCs w:val="24"/>
        </w:rPr>
        <w:t>high population density, overcrowded structures, inadequate water, and sanitation services, and proliferation of low-cost private schools among others,</w:t>
      </w:r>
      <w:r w:rsidRPr="00772C8A">
        <w:rPr>
          <w:rFonts w:ascii="Times New Roman" w:eastAsia="Times New Roman" w:hAnsi="Times New Roman" w:cs="Times New Roman"/>
          <w:color w:val="000000"/>
          <w:sz w:val="24"/>
          <w:szCs w:val="24"/>
        </w:rPr>
        <w:t xml:space="preserve"> with other informal settlements in the country due to</w:t>
      </w:r>
      <w:r w:rsidRPr="00772C8A">
        <w:t xml:space="preserve"> </w:t>
      </w:r>
      <w:r w:rsidRPr="00772C8A">
        <w:rPr>
          <w:rFonts w:ascii="Times New Roman" w:eastAsia="Times New Roman" w:hAnsi="Times New Roman" w:cs="Times New Roman"/>
          <w:color w:val="000000"/>
          <w:sz w:val="24"/>
          <w:szCs w:val="24"/>
        </w:rPr>
        <w:t>rural-urban migration. Sample allocation for each slum site will be done</w:t>
      </w:r>
      <w:r w:rsidRPr="00772C8A">
        <w:t xml:space="preserve"> </w:t>
      </w:r>
      <w:r w:rsidRPr="00772C8A">
        <w:rPr>
          <w:rFonts w:ascii="Times New Roman" w:eastAsia="Times New Roman" w:hAnsi="Times New Roman" w:cs="Times New Roman"/>
          <w:color w:val="000000"/>
          <w:sz w:val="24"/>
          <w:szCs w:val="24"/>
        </w:rPr>
        <w:t xml:space="preserve">in line with the sample distribution table below which was </w:t>
      </w:r>
      <w:r w:rsidRPr="00772C8A">
        <w:rPr>
          <w:rFonts w:ascii="Times New Roman" w:eastAsia="Times New Roman" w:hAnsi="Times New Roman" w:cs="Times New Roman"/>
          <w:sz w:val="24"/>
          <w:szCs w:val="24"/>
        </w:rPr>
        <w:t>proportionally allocated based on the number of villages in each slum</w:t>
      </w:r>
      <w:r w:rsidRPr="00772C8A">
        <w:rPr>
          <w:rFonts w:ascii="Times New Roman" w:eastAsia="Times New Roman" w:hAnsi="Times New Roman" w:cs="Times New Roman"/>
          <w:color w:val="000000"/>
          <w:sz w:val="24"/>
          <w:szCs w:val="24"/>
        </w:rPr>
        <w:t xml:space="preserve">. </w:t>
      </w:r>
      <w:r w:rsidRPr="00772C8A">
        <w:rPr>
          <w:rFonts w:ascii="Times New Roman" w:eastAsia="Times New Roman" w:hAnsi="Times New Roman" w:cs="Times New Roman"/>
          <w:sz w:val="24"/>
          <w:szCs w:val="24"/>
        </w:rPr>
        <w:t>In the allocation, we assumed</w:t>
      </w:r>
      <w:r w:rsidRPr="00772C8A">
        <w:rPr>
          <w:rFonts w:ascii="Times New Roman" w:eastAsia="Times New Roman" w:hAnsi="Times New Roman" w:cs="Times New Roman"/>
          <w:color w:val="000000"/>
          <w:sz w:val="24"/>
          <w:szCs w:val="24"/>
        </w:rPr>
        <w:t xml:space="preserve"> that the number of villages </w:t>
      </w:r>
      <w:r w:rsidRPr="00772C8A">
        <w:rPr>
          <w:rFonts w:ascii="Times New Roman" w:eastAsia="Times New Roman" w:hAnsi="Times New Roman" w:cs="Times New Roman"/>
          <w:sz w:val="24"/>
          <w:szCs w:val="24"/>
        </w:rPr>
        <w:t>is commensurate with the population of households present in a slum.</w:t>
      </w:r>
      <w:r w:rsidRPr="00772C8A">
        <w:rPr>
          <w:rFonts w:ascii="Times New Roman" w:eastAsia="Times New Roman" w:hAnsi="Times New Roman" w:cs="Times New Roman"/>
          <w:color w:val="000000"/>
          <w:sz w:val="24"/>
          <w:szCs w:val="24"/>
        </w:rPr>
        <w:t xml:space="preserve"> </w:t>
      </w:r>
    </w:p>
    <w:p w14:paraId="222B7E10" w14:textId="77777777" w:rsidR="005376EE" w:rsidRPr="00772C8A" w:rsidRDefault="00267AB6">
      <w:pPr>
        <w:spacing w:before="240" w:after="240" w:line="240" w:lineRule="auto"/>
        <w:jc w:val="both"/>
        <w:rPr>
          <w:rFonts w:ascii="Times New Roman" w:eastAsia="Times New Roman" w:hAnsi="Times New Roman" w:cs="Times New Roman"/>
          <w:color w:val="000000"/>
          <w:sz w:val="24"/>
          <w:szCs w:val="24"/>
        </w:rPr>
      </w:pPr>
      <w:r w:rsidRPr="00772C8A">
        <w:rPr>
          <w:rFonts w:ascii="Times New Roman" w:eastAsia="Times New Roman" w:hAnsi="Times New Roman" w:cs="Times New Roman"/>
          <w:color w:val="000000"/>
          <w:sz w:val="24"/>
          <w:szCs w:val="24"/>
        </w:rPr>
        <w:lastRenderedPageBreak/>
        <w:t>We used the following sample estimation formula adapted from a UN guideline compiled by (Ajayi et al., 2008)</w:t>
      </w:r>
    </w:p>
    <w:p w14:paraId="798FF7DD" w14:textId="77777777" w:rsidR="005376EE" w:rsidRPr="00772C8A" w:rsidRDefault="00267AB6">
      <w:pPr>
        <w:spacing w:before="240" w:after="240" w:line="240" w:lineRule="auto"/>
        <w:ind w:left="90"/>
        <w:jc w:val="both"/>
        <w:rPr>
          <w:rFonts w:ascii="Times New Roman" w:eastAsia="Times New Roman" w:hAnsi="Times New Roman" w:cs="Times New Roman"/>
          <w:color w:val="000000"/>
          <w:sz w:val="24"/>
          <w:szCs w:val="24"/>
        </w:rPr>
      </w:pPr>
      <w:r w:rsidRPr="00772C8A">
        <w:rPr>
          <w:rFonts w:ascii="Times New Roman" w:eastAsia="Times New Roman" w:hAnsi="Times New Roman" w:cs="Times New Roman"/>
          <w:color w:val="000000"/>
          <w:sz w:val="24"/>
          <w:szCs w:val="24"/>
        </w:rPr>
        <w:t xml:space="preserve"> </w:t>
      </w:r>
      <w:r w:rsidRPr="00772C8A">
        <w:rPr>
          <w:rFonts w:ascii="Times New Roman" w:eastAsia="Times New Roman" w:hAnsi="Times New Roman" w:cs="Times New Roman"/>
          <w:noProof/>
          <w:color w:val="000000"/>
          <w:sz w:val="24"/>
          <w:szCs w:val="24"/>
        </w:rPr>
        <w:drawing>
          <wp:inline distT="114300" distB="114300" distL="114300" distR="114300" wp14:anchorId="7D042C86" wp14:editId="242D0A24">
            <wp:extent cx="2781300" cy="238125"/>
            <wp:effectExtent l="0" t="0" r="0" b="0"/>
            <wp:docPr id="37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7"/>
                    <a:srcRect/>
                    <a:stretch>
                      <a:fillRect/>
                    </a:stretch>
                  </pic:blipFill>
                  <pic:spPr>
                    <a:xfrm>
                      <a:off x="0" y="0"/>
                      <a:ext cx="2781300" cy="238125"/>
                    </a:xfrm>
                    <a:prstGeom prst="rect">
                      <a:avLst/>
                    </a:prstGeom>
                    <a:ln/>
                  </pic:spPr>
                </pic:pic>
              </a:graphicData>
            </a:graphic>
          </wp:inline>
        </w:drawing>
      </w:r>
      <w:r w:rsidRPr="00772C8A">
        <w:rPr>
          <w:rFonts w:ascii="Times New Roman" w:eastAsia="Times New Roman" w:hAnsi="Times New Roman" w:cs="Times New Roman"/>
          <w:color w:val="000000"/>
          <w:sz w:val="24"/>
          <w:szCs w:val="24"/>
        </w:rPr>
        <w:t xml:space="preserve"> ………...Equation 1, where; </w:t>
      </w:r>
    </w:p>
    <w:p w14:paraId="2324C123" w14:textId="77777777" w:rsidR="005376EE" w:rsidRPr="00772C8A" w:rsidRDefault="00267AB6">
      <w:pPr>
        <w:numPr>
          <w:ilvl w:val="0"/>
          <w:numId w:val="9"/>
        </w:numPr>
        <w:spacing w:before="240"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n</w:t>
      </w:r>
      <w:r w:rsidRPr="00772C8A">
        <w:rPr>
          <w:rFonts w:ascii="Times New Roman" w:eastAsia="Times New Roman" w:hAnsi="Times New Roman" w:cs="Times New Roman"/>
          <w:sz w:val="24"/>
          <w:szCs w:val="24"/>
          <w:vertAlign w:val="subscript"/>
        </w:rPr>
        <w:t>h</w:t>
      </w:r>
      <w:r w:rsidRPr="00772C8A">
        <w:rPr>
          <w:rFonts w:ascii="Times New Roman" w:eastAsia="Times New Roman" w:hAnsi="Times New Roman" w:cs="Times New Roman"/>
          <w:sz w:val="24"/>
          <w:szCs w:val="24"/>
        </w:rPr>
        <w:t xml:space="preserve"> is the parameter to be calculated and is the sample size in terms of the number of households to be selected;  </w:t>
      </w:r>
    </w:p>
    <w:p w14:paraId="54122C43" w14:textId="77777777" w:rsidR="005376EE" w:rsidRPr="00772C8A" w:rsidRDefault="00267AB6">
      <w:pPr>
        <w:numPr>
          <w:ilvl w:val="0"/>
          <w:numId w:val="9"/>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z is the statistic that defines the level of confidence desired, in our case 95 percent;</w:t>
      </w:r>
    </w:p>
    <w:p w14:paraId="5838EA4B" w14:textId="77777777" w:rsidR="005376EE" w:rsidRPr="00772C8A" w:rsidRDefault="00267AB6">
      <w:pPr>
        <w:numPr>
          <w:ilvl w:val="0"/>
          <w:numId w:val="9"/>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r is an estimate of a key indicator to be measured by the survey, in our case the key indicator is the prevalence of enrolment in an LCPS; we estimated 50 percent, a proportion that maximizes the sample (our data show 47 percent  in 2013);</w:t>
      </w:r>
    </w:p>
    <w:p w14:paraId="1A8124ED" w14:textId="77777777" w:rsidR="005376EE" w:rsidRPr="00772C8A" w:rsidRDefault="00267AB6">
      <w:pPr>
        <w:numPr>
          <w:ilvl w:val="0"/>
          <w:numId w:val="9"/>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f is the sample design effect, assumed to be 2.0;</w:t>
      </w:r>
    </w:p>
    <w:p w14:paraId="67725E3A" w14:textId="77777777" w:rsidR="005376EE" w:rsidRPr="00772C8A" w:rsidRDefault="00267AB6">
      <w:pPr>
        <w:numPr>
          <w:ilvl w:val="0"/>
          <w:numId w:val="9"/>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k is a multiplier to account for the anticipated rate of non-response and attrition given that we will collect data in subsequent rounds;</w:t>
      </w:r>
    </w:p>
    <w:p w14:paraId="2995D7E0" w14:textId="77777777" w:rsidR="005376EE" w:rsidRPr="00772C8A" w:rsidRDefault="00267AB6">
      <w:pPr>
        <w:numPr>
          <w:ilvl w:val="0"/>
          <w:numId w:val="9"/>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p is provided by a product of 0.03 and the number of years in the age range that the target population of interest in a household represents, 0.03 is considered as a reasonable rule of thumb (Ajayi et al., 2008) in our case the range is 6-18 years, hence a range size of 13;</w:t>
      </w:r>
    </w:p>
    <w:p w14:paraId="74876910" w14:textId="77777777" w:rsidR="005376EE" w:rsidRPr="00772C8A" w:rsidRDefault="00267AB6">
      <w:pPr>
        <w:numPr>
          <w:ilvl w:val="0"/>
          <w:numId w:val="9"/>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ñ is the average household size (total number of persons in a household) - in our case 2.9 according to 2019 Kenya Census data;</w:t>
      </w:r>
    </w:p>
    <w:p w14:paraId="09D68FF7" w14:textId="77777777" w:rsidR="005376EE" w:rsidRPr="00772C8A" w:rsidRDefault="00267AB6">
      <w:pPr>
        <w:numPr>
          <w:ilvl w:val="0"/>
          <w:numId w:val="9"/>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e is the margin of error to be attained, in our case 5 percent.  </w:t>
      </w:r>
    </w:p>
    <w:p w14:paraId="075DA1AB" w14:textId="77777777" w:rsidR="005376EE" w:rsidRPr="00772C8A" w:rsidRDefault="005376EE">
      <w:pPr>
        <w:spacing w:after="0" w:line="240" w:lineRule="auto"/>
        <w:jc w:val="both"/>
        <w:rPr>
          <w:rFonts w:ascii="Times New Roman" w:eastAsia="Times New Roman" w:hAnsi="Times New Roman" w:cs="Times New Roman"/>
          <w:b/>
          <w:color w:val="000000"/>
          <w:sz w:val="24"/>
          <w:szCs w:val="24"/>
        </w:rPr>
      </w:pPr>
    </w:p>
    <w:p w14:paraId="2E0FD3AC" w14:textId="77777777" w:rsidR="005376EE" w:rsidRPr="00772C8A" w:rsidRDefault="00267AB6">
      <w:pPr>
        <w:keepNext/>
        <w:keepLines/>
        <w:spacing w:before="40" w:after="0"/>
        <w:ind w:firstLine="720"/>
        <w:jc w:val="both"/>
        <w:rPr>
          <w:rFonts w:ascii="Times New Roman" w:eastAsia="Times New Roman" w:hAnsi="Times New Roman" w:cs="Times New Roman"/>
          <w:color w:val="2E74B5"/>
          <w:sz w:val="24"/>
          <w:szCs w:val="24"/>
        </w:rPr>
      </w:pPr>
      <w:r w:rsidRPr="00772C8A">
        <w:rPr>
          <w:rFonts w:ascii="Times New Roman" w:eastAsia="Times New Roman" w:hAnsi="Times New Roman" w:cs="Times New Roman"/>
          <w:i/>
          <w:color w:val="000000"/>
          <w:sz w:val="24"/>
          <w:szCs w:val="24"/>
        </w:rPr>
        <w:t>Power analysis</w:t>
      </w:r>
    </w:p>
    <w:p w14:paraId="303829F4" w14:textId="77777777" w:rsidR="005376EE" w:rsidRPr="00772C8A" w:rsidRDefault="00267AB6">
      <w:pPr>
        <w:spacing w:after="0" w:line="240" w:lineRule="auto"/>
        <w:jc w:val="both"/>
        <w:rPr>
          <w:rFonts w:ascii="Times New Roman" w:eastAsia="Times New Roman" w:hAnsi="Times New Roman" w:cs="Times New Roman"/>
          <w:color w:val="000000"/>
          <w:sz w:val="24"/>
          <w:szCs w:val="24"/>
        </w:rPr>
      </w:pPr>
      <w:bookmarkStart w:id="25" w:name="_heading=h.t3dwtugak007" w:colFirst="0" w:colLast="0"/>
      <w:bookmarkEnd w:id="25"/>
      <w:r w:rsidRPr="00772C8A">
        <w:rPr>
          <w:rFonts w:ascii="Times New Roman" w:eastAsia="Times New Roman" w:hAnsi="Times New Roman" w:cs="Times New Roman"/>
          <w:color w:val="000000"/>
          <w:sz w:val="24"/>
          <w:szCs w:val="24"/>
        </w:rPr>
        <w:t>We used a one-sample proportion test in a Cluster-Randomized Design (CRD) to compute the required number of households by subjecting the parameters to a power of 80 percent. The parameters were computed from the 2014 Kenya DHS data. From the data, our target population of interest was children from urban households that had at least a child in the school</w:t>
      </w:r>
      <w:r w:rsidR="00A70787" w:rsidRPr="00772C8A">
        <w:rPr>
          <w:rFonts w:ascii="Times New Roman" w:eastAsia="Times New Roman" w:hAnsi="Times New Roman" w:cs="Times New Roman"/>
          <w:color w:val="000000"/>
          <w:sz w:val="24"/>
          <w:szCs w:val="24"/>
        </w:rPr>
        <w:t>-</w:t>
      </w:r>
      <w:r w:rsidRPr="00772C8A">
        <w:rPr>
          <w:rFonts w:ascii="Times New Roman" w:eastAsia="Times New Roman" w:hAnsi="Times New Roman" w:cs="Times New Roman"/>
          <w:color w:val="000000"/>
          <w:sz w:val="24"/>
          <w:szCs w:val="24"/>
        </w:rPr>
        <w:t>going age between 6 and 18 years. The average number of children per household (on condition of being enrolled the previous year) was about 2 (1.97). The proportion of children dropping out of school was ~2.7 percent, the intra-class correlation (ICC) at household level of dropping rate was ~0.134, and coefficient of variation of the number of children per household</w:t>
      </w:r>
      <w:r w:rsidRPr="00772C8A">
        <w:t xml:space="preserve"> </w:t>
      </w:r>
      <w:r w:rsidRPr="00772C8A">
        <w:rPr>
          <w:rFonts w:ascii="Times New Roman" w:eastAsia="Times New Roman" w:hAnsi="Times New Roman" w:cs="Times New Roman"/>
          <w:color w:val="000000"/>
          <w:sz w:val="24"/>
          <w:szCs w:val="24"/>
        </w:rPr>
        <w:t>was ~0.586 yielding a sample size of 835 households with an estimated population of 1,648 children aged 6 to 18 years.</w:t>
      </w:r>
    </w:p>
    <w:p w14:paraId="75AE3F84" w14:textId="77777777" w:rsidR="005376EE" w:rsidRPr="00772C8A" w:rsidRDefault="005376EE">
      <w:pPr>
        <w:keepNext/>
        <w:pBdr>
          <w:top w:val="nil"/>
          <w:left w:val="nil"/>
          <w:bottom w:val="nil"/>
          <w:right w:val="nil"/>
          <w:between w:val="nil"/>
        </w:pBdr>
        <w:spacing w:after="0" w:line="240" w:lineRule="auto"/>
        <w:jc w:val="both"/>
        <w:rPr>
          <w:i/>
          <w:color w:val="44546A"/>
          <w:sz w:val="18"/>
          <w:szCs w:val="18"/>
        </w:rPr>
      </w:pPr>
    </w:p>
    <w:p w14:paraId="38C7AEE7" w14:textId="77777777" w:rsidR="00945CEB" w:rsidRPr="00772C8A" w:rsidRDefault="00945CEB" w:rsidP="00945CEB">
      <w:pPr>
        <w:pStyle w:val="Caption"/>
        <w:keepNext/>
      </w:pPr>
      <w:bookmarkStart w:id="26" w:name="_Toc74559228"/>
      <w:r w:rsidRPr="00772C8A">
        <w:t>Table 1: Sample distribution</w:t>
      </w:r>
      <w:bookmarkEnd w:id="26"/>
    </w:p>
    <w:tbl>
      <w:tblPr>
        <w:tblStyle w:val="a9"/>
        <w:tblW w:w="9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6"/>
        <w:gridCol w:w="5483"/>
        <w:gridCol w:w="1133"/>
        <w:gridCol w:w="1371"/>
      </w:tblGrid>
      <w:tr w:rsidR="005376EE" w:rsidRPr="00772C8A" w14:paraId="37B0B1E1" w14:textId="77777777">
        <w:trPr>
          <w:trHeight w:val="496"/>
        </w:trPr>
        <w:tc>
          <w:tcPr>
            <w:tcW w:w="13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bottom"/>
          </w:tcPr>
          <w:p w14:paraId="5F8DA8CF"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b/>
                <w:color w:val="000000"/>
              </w:rPr>
              <w:t>Slum</w:t>
            </w:r>
          </w:p>
        </w:tc>
        <w:tc>
          <w:tcPr>
            <w:tcW w:w="54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bottom"/>
          </w:tcPr>
          <w:p w14:paraId="589205AF"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b/>
                <w:color w:val="000000"/>
              </w:rPr>
              <w:t>Villages</w:t>
            </w:r>
          </w:p>
        </w:tc>
        <w:tc>
          <w:tcPr>
            <w:tcW w:w="11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bottom"/>
          </w:tcPr>
          <w:p w14:paraId="74F0E768" w14:textId="77777777" w:rsidR="005376EE" w:rsidRPr="00772C8A" w:rsidRDefault="00267AB6" w:rsidP="00716815">
            <w:pPr>
              <w:jc w:val="both"/>
              <w:rPr>
                <w:rFonts w:ascii="Times New Roman" w:eastAsia="Times New Roman" w:hAnsi="Times New Roman" w:cs="Times New Roman"/>
              </w:rPr>
            </w:pPr>
            <w:r w:rsidRPr="00772C8A">
              <w:rPr>
                <w:rFonts w:ascii="Times New Roman" w:eastAsia="Times New Roman" w:hAnsi="Times New Roman" w:cs="Times New Roman"/>
                <w:b/>
                <w:color w:val="000000"/>
              </w:rPr>
              <w:t>#</w:t>
            </w:r>
            <w:r w:rsidR="00716815" w:rsidRPr="00772C8A">
              <w:rPr>
                <w:rFonts w:ascii="Times New Roman" w:eastAsia="Times New Roman" w:hAnsi="Times New Roman" w:cs="Times New Roman"/>
                <w:b/>
                <w:color w:val="000000"/>
              </w:rPr>
              <w:t>V</w:t>
            </w:r>
            <w:r w:rsidRPr="00772C8A">
              <w:rPr>
                <w:rFonts w:ascii="Times New Roman" w:eastAsia="Times New Roman" w:hAnsi="Times New Roman" w:cs="Times New Roman"/>
                <w:b/>
                <w:color w:val="000000"/>
              </w:rPr>
              <w:t>illages</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bottom"/>
          </w:tcPr>
          <w:p w14:paraId="58EA8301"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b/>
                <w:color w:val="000000"/>
              </w:rPr>
              <w:t>Sample allocated</w:t>
            </w:r>
          </w:p>
        </w:tc>
      </w:tr>
      <w:tr w:rsidR="005376EE" w:rsidRPr="00772C8A" w14:paraId="426F2AD7" w14:textId="77777777">
        <w:trPr>
          <w:trHeight w:val="117"/>
        </w:trPr>
        <w:tc>
          <w:tcPr>
            <w:tcW w:w="13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A4C987"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Kibera</w:t>
            </w:r>
          </w:p>
        </w:tc>
        <w:tc>
          <w:tcPr>
            <w:tcW w:w="54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D3E9C8"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Kianda,  Ayany, Bombolulu, Soweto, Mama Okinda, Olympic, DC, Makongeni, Kichinjio, Mashimoni, Laini saba, Makina, Karanja, Kisumu Ndogo A, Kisumu Ndogo B, Lindi A, Lindi B, Kambi Muru A and Kambi Muru B</w:t>
            </w:r>
          </w:p>
        </w:tc>
        <w:tc>
          <w:tcPr>
            <w:tcW w:w="11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BC57CE"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19</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812B84"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rPr>
              <w:t>278</w:t>
            </w:r>
          </w:p>
        </w:tc>
      </w:tr>
      <w:tr w:rsidR="005376EE" w:rsidRPr="00772C8A" w14:paraId="49DF715A" w14:textId="77777777">
        <w:trPr>
          <w:trHeight w:val="450"/>
        </w:trPr>
        <w:tc>
          <w:tcPr>
            <w:tcW w:w="13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CB4350"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Mathare</w:t>
            </w:r>
          </w:p>
        </w:tc>
        <w:tc>
          <w:tcPr>
            <w:tcW w:w="54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E2194C"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Jangwani Unit, T. area, Mathare 4, Baraka, Gateway, Daraja Gumball, Mandera A, Power village, Mandera B, Matopeni, St Mauras, Mathare area 3, Dumpsite, Kware, Mombasa Raha, and Otada village</w:t>
            </w:r>
          </w:p>
        </w:tc>
        <w:tc>
          <w:tcPr>
            <w:tcW w:w="11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F14C28"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16</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036251"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rPr>
              <w:t>234</w:t>
            </w:r>
          </w:p>
        </w:tc>
      </w:tr>
      <w:tr w:rsidR="005376EE" w:rsidRPr="00772C8A" w14:paraId="6E88B04C" w14:textId="77777777">
        <w:tc>
          <w:tcPr>
            <w:tcW w:w="13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0C5ED1"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lastRenderedPageBreak/>
              <w:t>Viwandani</w:t>
            </w:r>
          </w:p>
        </w:tc>
        <w:tc>
          <w:tcPr>
            <w:tcW w:w="54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9E3897" w14:textId="77777777" w:rsidR="005376EE" w:rsidRPr="00772C8A" w:rsidRDefault="00267AB6" w:rsidP="00A70787">
            <w:pPr>
              <w:jc w:val="both"/>
              <w:rPr>
                <w:rFonts w:ascii="Times New Roman" w:eastAsia="Times New Roman" w:hAnsi="Times New Roman" w:cs="Times New Roman"/>
              </w:rPr>
            </w:pPr>
            <w:r w:rsidRPr="00772C8A">
              <w:rPr>
                <w:rFonts w:ascii="Times New Roman" w:eastAsia="Times New Roman" w:hAnsi="Times New Roman" w:cs="Times New Roman"/>
                <w:color w:val="000000"/>
              </w:rPr>
              <w:t xml:space="preserve">Paradise A, Paradise B, Paradise C, Sinai Reli, Sinai Original, Jamaica, Lunga Lunga Centre, Riverside, Kingstone, Milimani, Donholm, Lunga </w:t>
            </w:r>
            <w:r w:rsidR="00A70787" w:rsidRPr="00772C8A">
              <w:rPr>
                <w:rFonts w:ascii="Times New Roman" w:eastAsia="Times New Roman" w:hAnsi="Times New Roman" w:cs="Times New Roman"/>
                <w:color w:val="000000"/>
              </w:rPr>
              <w:t>L</w:t>
            </w:r>
            <w:r w:rsidRPr="00772C8A">
              <w:rPr>
                <w:rFonts w:ascii="Times New Roman" w:eastAsia="Times New Roman" w:hAnsi="Times New Roman" w:cs="Times New Roman"/>
                <w:color w:val="000000"/>
              </w:rPr>
              <w:t>unga square</w:t>
            </w:r>
            <w:r w:rsidR="00A70787" w:rsidRPr="00772C8A">
              <w:rPr>
                <w:rFonts w:ascii="Times New Roman" w:eastAsia="Times New Roman" w:hAnsi="Times New Roman" w:cs="Times New Roman"/>
                <w:color w:val="000000"/>
              </w:rPr>
              <w:t>,</w:t>
            </w:r>
            <w:r w:rsidRPr="00772C8A">
              <w:rPr>
                <w:rFonts w:ascii="Times New Roman" w:eastAsia="Times New Roman" w:hAnsi="Times New Roman" w:cs="Times New Roman"/>
                <w:color w:val="000000"/>
              </w:rPr>
              <w:t xml:space="preserve"> and Uchumi</w:t>
            </w:r>
          </w:p>
        </w:tc>
        <w:tc>
          <w:tcPr>
            <w:tcW w:w="11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EDC954"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13</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517881"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rPr>
              <w:t>191</w:t>
            </w:r>
          </w:p>
        </w:tc>
      </w:tr>
      <w:tr w:rsidR="005376EE" w:rsidRPr="00772C8A" w14:paraId="5A1C44D2" w14:textId="77777777">
        <w:tc>
          <w:tcPr>
            <w:tcW w:w="13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E03FBC"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Korogocho</w:t>
            </w:r>
          </w:p>
        </w:tc>
        <w:tc>
          <w:tcPr>
            <w:tcW w:w="54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F9C6F9"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Nyayo/Kisumu Ndogo, Korogocho A, Korogocho B, Highridge, Gitathuru, Grogan A, Grogan B, Ngomongo and Ngunyumu</w:t>
            </w:r>
          </w:p>
        </w:tc>
        <w:tc>
          <w:tcPr>
            <w:tcW w:w="11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52F05C"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color w:val="000000"/>
              </w:rPr>
              <w:t>9</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DBD237"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rPr>
              <w:t>132</w:t>
            </w:r>
          </w:p>
        </w:tc>
      </w:tr>
      <w:tr w:rsidR="005376EE" w:rsidRPr="00772C8A" w14:paraId="7DA0777E" w14:textId="77777777">
        <w:tc>
          <w:tcPr>
            <w:tcW w:w="13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bottom"/>
          </w:tcPr>
          <w:p w14:paraId="09891903"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b/>
                <w:color w:val="000000"/>
              </w:rPr>
              <w:t>Total</w:t>
            </w:r>
          </w:p>
        </w:tc>
        <w:tc>
          <w:tcPr>
            <w:tcW w:w="54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bottom"/>
          </w:tcPr>
          <w:p w14:paraId="6B915111" w14:textId="77777777" w:rsidR="005376EE" w:rsidRPr="00772C8A" w:rsidRDefault="005376EE">
            <w:pPr>
              <w:jc w:val="both"/>
              <w:rPr>
                <w:rFonts w:ascii="Times New Roman" w:eastAsia="Times New Roman" w:hAnsi="Times New Roman" w:cs="Times New Roman"/>
              </w:rPr>
            </w:pPr>
          </w:p>
        </w:tc>
        <w:tc>
          <w:tcPr>
            <w:tcW w:w="11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bottom"/>
          </w:tcPr>
          <w:p w14:paraId="40DFF63B" w14:textId="77777777" w:rsidR="005376EE" w:rsidRPr="00772C8A" w:rsidRDefault="00267AB6">
            <w:pPr>
              <w:jc w:val="both"/>
              <w:rPr>
                <w:rFonts w:ascii="Times New Roman" w:eastAsia="Times New Roman" w:hAnsi="Times New Roman" w:cs="Times New Roman"/>
              </w:rPr>
            </w:pPr>
            <w:r w:rsidRPr="00772C8A">
              <w:rPr>
                <w:rFonts w:ascii="Times New Roman" w:eastAsia="Times New Roman" w:hAnsi="Times New Roman" w:cs="Times New Roman"/>
                <w:b/>
              </w:rPr>
              <w:t>57</w:t>
            </w: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bottom"/>
          </w:tcPr>
          <w:p w14:paraId="6AF6156A" w14:textId="77777777" w:rsidR="005376EE" w:rsidRPr="00772C8A" w:rsidRDefault="00267AB6">
            <w:pPr>
              <w:jc w:val="both"/>
              <w:rPr>
                <w:rFonts w:ascii="Times New Roman" w:eastAsia="Times New Roman" w:hAnsi="Times New Roman" w:cs="Times New Roman"/>
                <w:b/>
              </w:rPr>
            </w:pPr>
            <w:r w:rsidRPr="00772C8A">
              <w:rPr>
                <w:rFonts w:ascii="Times New Roman" w:eastAsia="Times New Roman" w:hAnsi="Times New Roman" w:cs="Times New Roman"/>
                <w:b/>
              </w:rPr>
              <w:t>835</w:t>
            </w:r>
          </w:p>
        </w:tc>
      </w:tr>
    </w:tbl>
    <w:p w14:paraId="101523DF" w14:textId="77777777" w:rsidR="005376EE" w:rsidRPr="00772C8A" w:rsidRDefault="005376EE">
      <w:pPr>
        <w:keepNext/>
        <w:keepLines/>
        <w:spacing w:before="40" w:after="0"/>
        <w:jc w:val="both"/>
        <w:rPr>
          <w:rFonts w:ascii="Times New Roman" w:eastAsia="Times New Roman" w:hAnsi="Times New Roman" w:cs="Times New Roman"/>
          <w:i/>
          <w:color w:val="000000"/>
          <w:sz w:val="24"/>
          <w:szCs w:val="24"/>
        </w:rPr>
      </w:pPr>
    </w:p>
    <w:p w14:paraId="160DE8AC" w14:textId="77777777" w:rsidR="005376EE" w:rsidRPr="00772C8A" w:rsidRDefault="00267AB6">
      <w:pPr>
        <w:keepNext/>
        <w:keepLines/>
        <w:spacing w:before="40" w:after="0"/>
        <w:jc w:val="both"/>
        <w:rPr>
          <w:rFonts w:ascii="Times New Roman" w:eastAsia="Times New Roman" w:hAnsi="Times New Roman" w:cs="Times New Roman"/>
          <w:color w:val="2E74B5"/>
          <w:sz w:val="24"/>
          <w:szCs w:val="24"/>
        </w:rPr>
      </w:pPr>
      <w:r w:rsidRPr="00772C8A">
        <w:rPr>
          <w:rFonts w:ascii="Times New Roman" w:eastAsia="Times New Roman" w:hAnsi="Times New Roman" w:cs="Times New Roman"/>
          <w:i/>
          <w:color w:val="000000"/>
          <w:sz w:val="24"/>
          <w:szCs w:val="24"/>
        </w:rPr>
        <w:t>Study subject recruitment</w:t>
      </w:r>
    </w:p>
    <w:p w14:paraId="2EA3CCFA" w14:textId="77777777" w:rsidR="005376EE" w:rsidRPr="00772C8A" w:rsidRDefault="00267AB6">
      <w:pPr>
        <w:spacing w:before="240"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We project the household listing will take 10 days, and will include collecting critical information required to identify an appropriate sample. The following steps will be used to identify an appropriate sample in the four slum areas:</w:t>
      </w:r>
    </w:p>
    <w:p w14:paraId="5CFB5907" w14:textId="24492CD8" w:rsidR="005376EE" w:rsidRPr="00772C8A" w:rsidRDefault="00267AB6">
      <w:pPr>
        <w:numPr>
          <w:ilvl w:val="0"/>
          <w:numId w:val="10"/>
        </w:numPr>
        <w:pBdr>
          <w:top w:val="nil"/>
          <w:left w:val="nil"/>
          <w:bottom w:val="nil"/>
          <w:right w:val="nil"/>
          <w:between w:val="nil"/>
        </w:pBdr>
        <w:spacing w:after="0"/>
        <w:jc w:val="both"/>
      </w:pPr>
      <w:r w:rsidRPr="00772C8A">
        <w:rPr>
          <w:rFonts w:ascii="Times New Roman" w:eastAsia="Times New Roman" w:hAnsi="Times New Roman" w:cs="Times New Roman"/>
          <w:color w:val="000000"/>
          <w:sz w:val="24"/>
          <w:szCs w:val="24"/>
        </w:rPr>
        <w:t xml:space="preserve">List all villages within each of the sites. Typical slums (like our four sites) in Kenya are characterized by an overcrowded and continuous mass of dwelling structures, narrow and jammed service roads (commonly used by riders, and bicycle taxis also referred to as </w:t>
      </w:r>
      <w:r w:rsidRPr="00772C8A">
        <w:rPr>
          <w:rFonts w:ascii="Times New Roman" w:eastAsia="Times New Roman" w:hAnsi="Times New Roman" w:cs="Times New Roman"/>
          <w:i/>
          <w:color w:val="000000"/>
          <w:sz w:val="24"/>
          <w:szCs w:val="24"/>
        </w:rPr>
        <w:t>boda boda</w:t>
      </w:r>
      <w:r w:rsidRPr="00772C8A">
        <w:rPr>
          <w:rFonts w:ascii="Times New Roman" w:eastAsia="Times New Roman" w:hAnsi="Times New Roman" w:cs="Times New Roman"/>
          <w:color w:val="000000"/>
          <w:sz w:val="24"/>
          <w:szCs w:val="24"/>
        </w:rPr>
        <w:t xml:space="preserve">), and very narrow footpaths leading to dwelling areas that are off the narrow service road. We will therefore work with local guides and consult the administrative leaders such as chiefs to select an equal number of households from each listed </w:t>
      </w:r>
      <w:r w:rsidR="00636192" w:rsidRPr="00772C8A">
        <w:rPr>
          <w:rFonts w:ascii="Times New Roman" w:eastAsia="Times New Roman" w:hAnsi="Times New Roman" w:cs="Times New Roman"/>
          <w:color w:val="000000"/>
          <w:sz w:val="24"/>
          <w:szCs w:val="24"/>
        </w:rPr>
        <w:t>village</w:t>
      </w:r>
      <w:r w:rsidRPr="00772C8A">
        <w:rPr>
          <w:rFonts w:ascii="Times New Roman" w:eastAsia="Times New Roman" w:hAnsi="Times New Roman" w:cs="Times New Roman"/>
          <w:color w:val="000000"/>
          <w:sz w:val="24"/>
          <w:szCs w:val="24"/>
        </w:rPr>
        <w:t xml:space="preserve">. </w:t>
      </w:r>
      <w:r w:rsidR="00636192" w:rsidRPr="00772C8A">
        <w:rPr>
          <w:rFonts w:ascii="Times New Roman" w:eastAsia="Times New Roman" w:hAnsi="Times New Roman" w:cs="Times New Roman"/>
          <w:color w:val="000000"/>
          <w:sz w:val="24"/>
          <w:szCs w:val="24"/>
        </w:rPr>
        <w:t xml:space="preserve"> In this study, we will use existing villages as the boundaries are known by the local </w:t>
      </w:r>
      <w:r w:rsidR="006F219C" w:rsidRPr="00772C8A">
        <w:rPr>
          <w:rFonts w:ascii="Times New Roman" w:eastAsia="Times New Roman" w:hAnsi="Times New Roman" w:cs="Times New Roman"/>
          <w:color w:val="000000"/>
          <w:sz w:val="24"/>
          <w:szCs w:val="24"/>
        </w:rPr>
        <w:t>community leaders</w:t>
      </w:r>
      <w:r w:rsidR="00636192" w:rsidRPr="00772C8A">
        <w:rPr>
          <w:rFonts w:ascii="Times New Roman" w:eastAsia="Times New Roman" w:hAnsi="Times New Roman" w:cs="Times New Roman"/>
          <w:color w:val="000000"/>
          <w:sz w:val="24"/>
          <w:szCs w:val="24"/>
        </w:rPr>
        <w:t xml:space="preserve"> which is crucial for our design and they have some uniqueness</w:t>
      </w:r>
      <w:r w:rsidRPr="00772C8A">
        <w:rPr>
          <w:rFonts w:ascii="Times New Roman" w:eastAsia="Times New Roman" w:hAnsi="Times New Roman" w:cs="Times New Roman"/>
          <w:color w:val="000000"/>
          <w:sz w:val="24"/>
          <w:szCs w:val="24"/>
        </w:rPr>
        <w:t>;</w:t>
      </w:r>
    </w:p>
    <w:p w14:paraId="319342F3" w14:textId="77777777" w:rsidR="005376EE" w:rsidRPr="00772C8A" w:rsidRDefault="00267AB6">
      <w:pPr>
        <w:numPr>
          <w:ilvl w:val="0"/>
          <w:numId w:val="10"/>
        </w:numPr>
        <w:pBdr>
          <w:top w:val="nil"/>
          <w:left w:val="nil"/>
          <w:bottom w:val="nil"/>
          <w:right w:val="nil"/>
          <w:between w:val="nil"/>
        </w:pBdr>
        <w:spacing w:after="0"/>
        <w:jc w:val="both"/>
      </w:pPr>
      <w:r w:rsidRPr="00772C8A">
        <w:rPr>
          <w:rFonts w:ascii="Times New Roman" w:eastAsia="Times New Roman" w:hAnsi="Times New Roman" w:cs="Times New Roman"/>
          <w:color w:val="000000"/>
          <w:sz w:val="24"/>
          <w:szCs w:val="24"/>
        </w:rPr>
        <w:t>In each EA, we will identify a landmark that is next to a service road. Such a landmark could be a chief’s camp, a church, a school, or a ‘big market among others;</w:t>
      </w:r>
    </w:p>
    <w:p w14:paraId="797C4335" w14:textId="77777777" w:rsidR="005376EE" w:rsidRPr="00772C8A" w:rsidRDefault="00267AB6">
      <w:pPr>
        <w:numPr>
          <w:ilvl w:val="0"/>
          <w:numId w:val="10"/>
        </w:numPr>
        <w:pBdr>
          <w:top w:val="nil"/>
          <w:left w:val="nil"/>
          <w:bottom w:val="nil"/>
          <w:right w:val="nil"/>
          <w:between w:val="nil"/>
        </w:pBdr>
        <w:spacing w:after="0"/>
        <w:jc w:val="both"/>
      </w:pPr>
      <w:r w:rsidRPr="00772C8A">
        <w:rPr>
          <w:rFonts w:ascii="Times New Roman" w:eastAsia="Times New Roman" w:hAnsi="Times New Roman" w:cs="Times New Roman"/>
          <w:color w:val="000000"/>
          <w:sz w:val="24"/>
          <w:szCs w:val="24"/>
        </w:rPr>
        <w:t xml:space="preserve">From the landmark, and </w:t>
      </w:r>
      <w:r w:rsidRPr="00772C8A">
        <w:rPr>
          <w:rFonts w:ascii="Times New Roman" w:eastAsia="Times New Roman" w:hAnsi="Times New Roman" w:cs="Times New Roman"/>
          <w:b/>
          <w:color w:val="000000"/>
          <w:sz w:val="24"/>
          <w:szCs w:val="24"/>
        </w:rPr>
        <w:t xml:space="preserve">using a local guide </w:t>
      </w:r>
      <w:r w:rsidRPr="00772C8A">
        <w:rPr>
          <w:rFonts w:ascii="Times New Roman" w:eastAsia="Times New Roman" w:hAnsi="Times New Roman" w:cs="Times New Roman"/>
          <w:color w:val="000000"/>
          <w:sz w:val="24"/>
          <w:szCs w:val="24"/>
        </w:rPr>
        <w:t xml:space="preserve">(for direction, boundary identification, and security), the enumerator will start listing households moving towards a defined direction from the landmark, and along the service road. This will allow listing households that are deep inside an EA. Households along the service roads will </w:t>
      </w:r>
      <w:r w:rsidRPr="00772C8A">
        <w:rPr>
          <w:rFonts w:ascii="Times New Roman" w:eastAsia="Times New Roman" w:hAnsi="Times New Roman" w:cs="Times New Roman"/>
          <w:b/>
          <w:color w:val="000000"/>
          <w:sz w:val="24"/>
          <w:szCs w:val="24"/>
        </w:rPr>
        <w:t xml:space="preserve">not </w:t>
      </w:r>
      <w:r w:rsidRPr="00772C8A">
        <w:rPr>
          <w:rFonts w:ascii="Times New Roman" w:eastAsia="Times New Roman" w:hAnsi="Times New Roman" w:cs="Times New Roman"/>
          <w:color w:val="000000"/>
          <w:sz w:val="24"/>
          <w:szCs w:val="24"/>
        </w:rPr>
        <w:t>be listed as the majority of structures are mainly used as small informal business premises;</w:t>
      </w:r>
    </w:p>
    <w:p w14:paraId="2F2B4DC7" w14:textId="77777777" w:rsidR="005376EE" w:rsidRPr="00772C8A" w:rsidRDefault="00267AB6">
      <w:pPr>
        <w:numPr>
          <w:ilvl w:val="0"/>
          <w:numId w:val="10"/>
        </w:numPr>
        <w:pBdr>
          <w:top w:val="nil"/>
          <w:left w:val="nil"/>
          <w:bottom w:val="nil"/>
          <w:right w:val="nil"/>
          <w:between w:val="nil"/>
        </w:pBdr>
        <w:jc w:val="both"/>
      </w:pPr>
      <w:r w:rsidRPr="00772C8A">
        <w:rPr>
          <w:rFonts w:ascii="Times New Roman" w:eastAsia="Times New Roman" w:hAnsi="Times New Roman" w:cs="Times New Roman"/>
          <w:color w:val="000000"/>
          <w:sz w:val="24"/>
          <w:szCs w:val="24"/>
        </w:rPr>
        <w:t>If the identified landmark is at an EA boundary, then the enumerator will move towards the interior of an EA, but if it is not near an EA boundary, then the enumerator will start with one direction along the service road then come back to continue towards the other direction after reaching the boundary while using the first direction. Below is a hypothetical map of the structures, service road</w:t>
      </w:r>
      <w:r w:rsidR="00A70787" w:rsidRPr="00772C8A">
        <w:rPr>
          <w:rFonts w:ascii="Times New Roman" w:eastAsia="Times New Roman" w:hAnsi="Times New Roman" w:cs="Times New Roman"/>
          <w:color w:val="000000"/>
          <w:sz w:val="24"/>
          <w:szCs w:val="24"/>
        </w:rPr>
        <w:t>s</w:t>
      </w:r>
      <w:r w:rsidRPr="00772C8A">
        <w:rPr>
          <w:rFonts w:ascii="Times New Roman" w:eastAsia="Times New Roman" w:hAnsi="Times New Roman" w:cs="Times New Roman"/>
          <w:color w:val="000000"/>
          <w:sz w:val="24"/>
          <w:szCs w:val="24"/>
        </w:rPr>
        <w:t xml:space="preserve">, and footpaths.  The listing will take place deep inside a village and </w:t>
      </w:r>
      <w:r w:rsidR="00A70787" w:rsidRPr="00772C8A">
        <w:rPr>
          <w:rFonts w:ascii="Times New Roman" w:eastAsia="Times New Roman" w:hAnsi="Times New Roman" w:cs="Times New Roman"/>
          <w:color w:val="000000"/>
          <w:sz w:val="24"/>
          <w:szCs w:val="24"/>
        </w:rPr>
        <w:t xml:space="preserve">be </w:t>
      </w:r>
      <w:r w:rsidRPr="00772C8A">
        <w:rPr>
          <w:rFonts w:ascii="Times New Roman" w:eastAsia="Times New Roman" w:hAnsi="Times New Roman" w:cs="Times New Roman"/>
          <w:color w:val="000000"/>
          <w:sz w:val="24"/>
          <w:szCs w:val="24"/>
        </w:rPr>
        <w:t>guided by the footpaths to allow for the selection of households across a village. The below chart shows a hypothetical village/EA on the ground with footpaths, a service road, and a landmark - assuming the edges of the rectangle are the EA boundaries. Our experience on the ground shows that the footpaths are typically between 20 and 50 meters long, and are not guided by any known formal pattern.</w:t>
      </w:r>
    </w:p>
    <w:p w14:paraId="2B539925" w14:textId="77777777" w:rsidR="00945CEB" w:rsidRPr="00772C8A" w:rsidRDefault="00267AB6">
      <w:pPr>
        <w:keepNext/>
        <w:spacing w:before="240" w:after="240" w:line="240" w:lineRule="auto"/>
        <w:ind w:left="1440"/>
        <w:jc w:val="both"/>
      </w:pPr>
      <w:r w:rsidRPr="00772C8A">
        <w:rPr>
          <w:rFonts w:ascii="Times New Roman" w:eastAsia="Times New Roman" w:hAnsi="Times New Roman" w:cs="Times New Roman"/>
          <w:sz w:val="24"/>
          <w:szCs w:val="24"/>
        </w:rPr>
        <w:lastRenderedPageBreak/>
        <w:t xml:space="preserve">                                             </w:t>
      </w:r>
    </w:p>
    <w:p w14:paraId="4126EFB7" w14:textId="77777777" w:rsidR="00945CEB" w:rsidRPr="00772C8A" w:rsidRDefault="00945CEB" w:rsidP="00945CEB">
      <w:pPr>
        <w:pStyle w:val="Caption"/>
        <w:keepNext/>
        <w:jc w:val="center"/>
      </w:pPr>
      <w:bookmarkStart w:id="27" w:name="_Toc74558806"/>
      <w:bookmarkStart w:id="28" w:name="_Toc74559229"/>
      <w:r w:rsidRPr="00772C8A">
        <w:t>Figure 3: Sample Enumeration Area</w:t>
      </w:r>
      <w:bookmarkEnd w:id="27"/>
      <w:bookmarkEnd w:id="28"/>
    </w:p>
    <w:p w14:paraId="0DC72011" w14:textId="77777777" w:rsidR="005376EE" w:rsidRPr="00772C8A" w:rsidRDefault="00267AB6">
      <w:pPr>
        <w:keepNext/>
        <w:spacing w:before="240" w:after="240" w:line="240" w:lineRule="auto"/>
        <w:ind w:left="1440"/>
        <w:jc w:val="both"/>
      </w:pPr>
      <w:r w:rsidRPr="00772C8A">
        <w:rPr>
          <w:rFonts w:ascii="Times New Roman" w:eastAsia="Times New Roman" w:hAnsi="Times New Roman" w:cs="Times New Roman"/>
          <w:noProof/>
          <w:sz w:val="24"/>
          <w:szCs w:val="24"/>
        </w:rPr>
        <w:drawing>
          <wp:inline distT="114300" distB="114300" distL="114300" distR="114300" wp14:anchorId="6EEACB7C" wp14:editId="408D4E08">
            <wp:extent cx="3962400" cy="2136279"/>
            <wp:effectExtent l="0" t="0" r="0" b="0"/>
            <wp:docPr id="37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8"/>
                    <a:srcRect/>
                    <a:stretch>
                      <a:fillRect/>
                    </a:stretch>
                  </pic:blipFill>
                  <pic:spPr>
                    <a:xfrm>
                      <a:off x="0" y="0"/>
                      <a:ext cx="3962400" cy="2136279"/>
                    </a:xfrm>
                    <a:prstGeom prst="rect">
                      <a:avLst/>
                    </a:prstGeom>
                    <a:ln/>
                  </pic:spPr>
                </pic:pic>
              </a:graphicData>
            </a:graphic>
          </wp:inline>
        </w:drawing>
      </w:r>
    </w:p>
    <w:p w14:paraId="2B25E4D3" w14:textId="0247B148" w:rsidR="005376EE" w:rsidRPr="00772C8A" w:rsidRDefault="00267AB6">
      <w:pPr>
        <w:numPr>
          <w:ilvl w:val="0"/>
          <w:numId w:val="10"/>
        </w:numPr>
        <w:pBdr>
          <w:top w:val="nil"/>
          <w:left w:val="nil"/>
          <w:bottom w:val="nil"/>
          <w:right w:val="nil"/>
          <w:between w:val="nil"/>
        </w:pBdr>
        <w:jc w:val="both"/>
      </w:pPr>
      <w:bookmarkStart w:id="29" w:name="_heading=h.4f1mdlm" w:colFirst="0" w:colLast="0"/>
      <w:bookmarkEnd w:id="29"/>
      <w:r w:rsidRPr="00772C8A">
        <w:rPr>
          <w:rFonts w:ascii="Times New Roman" w:eastAsia="Times New Roman" w:hAnsi="Times New Roman" w:cs="Times New Roman"/>
          <w:color w:val="000000"/>
          <w:sz w:val="24"/>
          <w:szCs w:val="24"/>
        </w:rPr>
        <w:t xml:space="preserve">To balance costs and sample efficiency (in terms of household representation of the </w:t>
      </w:r>
      <w:r w:rsidR="006F219C" w:rsidRPr="00772C8A">
        <w:rPr>
          <w:rFonts w:ascii="Times New Roman" w:eastAsia="Times New Roman" w:hAnsi="Times New Roman" w:cs="Times New Roman"/>
          <w:color w:val="000000"/>
          <w:sz w:val="24"/>
          <w:szCs w:val="24"/>
        </w:rPr>
        <w:t>villages</w:t>
      </w:r>
      <w:r w:rsidRPr="00772C8A">
        <w:rPr>
          <w:rFonts w:ascii="Times New Roman" w:eastAsia="Times New Roman" w:hAnsi="Times New Roman" w:cs="Times New Roman"/>
          <w:color w:val="000000"/>
          <w:sz w:val="24"/>
          <w:szCs w:val="24"/>
        </w:rPr>
        <w:t>), the enumerator will identify every 10</w:t>
      </w:r>
      <w:r w:rsidRPr="00772C8A">
        <w:rPr>
          <w:rFonts w:ascii="Times New Roman" w:eastAsia="Times New Roman" w:hAnsi="Times New Roman" w:cs="Times New Roman"/>
          <w:color w:val="000000"/>
          <w:sz w:val="24"/>
          <w:szCs w:val="24"/>
          <w:vertAlign w:val="superscript"/>
        </w:rPr>
        <w:t>th</w:t>
      </w:r>
      <w:r w:rsidRPr="00772C8A">
        <w:rPr>
          <w:rFonts w:ascii="Times New Roman" w:eastAsia="Times New Roman" w:hAnsi="Times New Roman" w:cs="Times New Roman"/>
          <w:color w:val="000000"/>
          <w:sz w:val="24"/>
          <w:szCs w:val="24"/>
        </w:rPr>
        <w:t xml:space="preserve"> household from the point where the footpath connects with the service road. </w:t>
      </w:r>
      <w:r w:rsidR="006F219C" w:rsidRPr="00772C8A">
        <w:rPr>
          <w:rFonts w:ascii="Times New Roman" w:eastAsia="Times New Roman" w:hAnsi="Times New Roman" w:cs="Times New Roman"/>
          <w:color w:val="000000"/>
          <w:sz w:val="24"/>
          <w:szCs w:val="24"/>
        </w:rPr>
        <w:t xml:space="preserve">Slums such as Kibra are quite huge. </w:t>
      </w:r>
      <w:r w:rsidR="00636192" w:rsidRPr="00772C8A">
        <w:rPr>
          <w:rFonts w:ascii="Times New Roman" w:eastAsia="Times New Roman" w:hAnsi="Times New Roman" w:cs="Times New Roman"/>
          <w:color w:val="000000"/>
          <w:sz w:val="24"/>
          <w:szCs w:val="24"/>
        </w:rPr>
        <w:t xml:space="preserve">Due to cost implications, listing will not be done </w:t>
      </w:r>
      <w:r w:rsidR="006F219C" w:rsidRPr="00772C8A">
        <w:rPr>
          <w:rFonts w:ascii="Times New Roman" w:eastAsia="Times New Roman" w:hAnsi="Times New Roman" w:cs="Times New Roman"/>
          <w:color w:val="000000"/>
          <w:sz w:val="24"/>
          <w:szCs w:val="24"/>
        </w:rPr>
        <w:t>for</w:t>
      </w:r>
      <w:r w:rsidR="00636192" w:rsidRPr="00772C8A">
        <w:rPr>
          <w:rFonts w:ascii="Times New Roman" w:eastAsia="Times New Roman" w:hAnsi="Times New Roman" w:cs="Times New Roman"/>
          <w:color w:val="000000"/>
          <w:sz w:val="24"/>
          <w:szCs w:val="24"/>
        </w:rPr>
        <w:t xml:space="preserve"> every household</w:t>
      </w:r>
      <w:r w:rsidR="006F219C" w:rsidRPr="00772C8A">
        <w:rPr>
          <w:rFonts w:ascii="Times New Roman" w:eastAsia="Times New Roman" w:hAnsi="Times New Roman" w:cs="Times New Roman"/>
          <w:color w:val="000000"/>
          <w:sz w:val="24"/>
          <w:szCs w:val="24"/>
        </w:rPr>
        <w:t xml:space="preserve">.  However, </w:t>
      </w:r>
      <w:r w:rsidR="00636192" w:rsidRPr="00772C8A">
        <w:rPr>
          <w:rFonts w:ascii="Times New Roman" w:eastAsia="Times New Roman" w:hAnsi="Times New Roman" w:cs="Times New Roman"/>
          <w:color w:val="000000"/>
          <w:sz w:val="24"/>
          <w:szCs w:val="24"/>
        </w:rPr>
        <w:t xml:space="preserve">we are </w:t>
      </w:r>
      <w:r w:rsidR="004A3735" w:rsidRPr="00772C8A">
        <w:rPr>
          <w:rFonts w:ascii="Times New Roman" w:eastAsia="Times New Roman" w:hAnsi="Times New Roman" w:cs="Times New Roman"/>
          <w:color w:val="000000"/>
          <w:sz w:val="24"/>
          <w:szCs w:val="24"/>
        </w:rPr>
        <w:t>cognizant</w:t>
      </w:r>
      <w:r w:rsidR="00636192" w:rsidRPr="00772C8A">
        <w:rPr>
          <w:rFonts w:ascii="Times New Roman" w:eastAsia="Times New Roman" w:hAnsi="Times New Roman" w:cs="Times New Roman"/>
          <w:color w:val="000000"/>
          <w:sz w:val="24"/>
          <w:szCs w:val="24"/>
        </w:rPr>
        <w:t xml:space="preserve"> this might create a bias </w:t>
      </w:r>
      <w:r w:rsidR="006F219C" w:rsidRPr="00772C8A">
        <w:rPr>
          <w:rFonts w:ascii="Times New Roman" w:eastAsia="Times New Roman" w:hAnsi="Times New Roman" w:cs="Times New Roman"/>
          <w:color w:val="000000"/>
          <w:sz w:val="24"/>
          <w:szCs w:val="24"/>
        </w:rPr>
        <w:t>-</w:t>
      </w:r>
      <w:r w:rsidR="00636192" w:rsidRPr="00772C8A">
        <w:rPr>
          <w:rFonts w:ascii="Times New Roman" w:eastAsia="Times New Roman" w:hAnsi="Times New Roman" w:cs="Times New Roman"/>
          <w:color w:val="000000"/>
          <w:sz w:val="24"/>
          <w:szCs w:val="24"/>
        </w:rPr>
        <w:t xml:space="preserve"> adopting a </w:t>
      </w:r>
      <w:r w:rsidR="004A3735" w:rsidRPr="00772C8A">
        <w:rPr>
          <w:rFonts w:ascii="Times New Roman" w:eastAsia="Times New Roman" w:hAnsi="Times New Roman" w:cs="Times New Roman"/>
          <w:color w:val="000000"/>
          <w:sz w:val="24"/>
          <w:szCs w:val="24"/>
        </w:rPr>
        <w:t>systematic</w:t>
      </w:r>
      <w:r w:rsidR="00636192" w:rsidRPr="00772C8A">
        <w:rPr>
          <w:rFonts w:ascii="Times New Roman" w:eastAsia="Times New Roman" w:hAnsi="Times New Roman" w:cs="Times New Roman"/>
          <w:color w:val="000000"/>
          <w:sz w:val="24"/>
          <w:szCs w:val="24"/>
        </w:rPr>
        <w:t xml:space="preserve"> sampling technique whereby every 10</w:t>
      </w:r>
      <w:r w:rsidR="00636192" w:rsidRPr="00772C8A">
        <w:rPr>
          <w:rFonts w:ascii="Times New Roman" w:eastAsia="Times New Roman" w:hAnsi="Times New Roman" w:cs="Times New Roman"/>
          <w:color w:val="000000"/>
          <w:sz w:val="24"/>
          <w:szCs w:val="24"/>
          <w:vertAlign w:val="superscript"/>
        </w:rPr>
        <w:t>th</w:t>
      </w:r>
      <w:r w:rsidR="00636192" w:rsidRPr="00772C8A">
        <w:rPr>
          <w:rFonts w:ascii="Times New Roman" w:eastAsia="Times New Roman" w:hAnsi="Times New Roman" w:cs="Times New Roman"/>
          <w:color w:val="000000"/>
          <w:sz w:val="24"/>
          <w:szCs w:val="24"/>
        </w:rPr>
        <w:t xml:space="preserve"> household that meets the set criteria will be listed to develop a sampling frame thus mitigating the effect of the bias. </w:t>
      </w:r>
      <w:r w:rsidR="006F219C" w:rsidRPr="00772C8A">
        <w:rPr>
          <w:rFonts w:ascii="Times New Roman" w:eastAsia="Times New Roman" w:hAnsi="Times New Roman" w:cs="Times New Roman"/>
          <w:color w:val="000000"/>
          <w:sz w:val="24"/>
          <w:szCs w:val="24"/>
        </w:rPr>
        <w:t xml:space="preserve">This is a limitation of this exploratory study. </w:t>
      </w:r>
      <w:r w:rsidRPr="00772C8A">
        <w:rPr>
          <w:rFonts w:ascii="Times New Roman" w:eastAsia="Times New Roman" w:hAnsi="Times New Roman" w:cs="Times New Roman"/>
          <w:color w:val="000000"/>
          <w:sz w:val="24"/>
          <w:szCs w:val="24"/>
        </w:rPr>
        <w:t>The household will qualify to be listed if it has at least one school-age child who was enrolled in school before school closure due to COVID-19. If it qualifies, then its characteristics will be enumerated such that the list of households with primary and/or secondary school-age children with the following pieces of information will be obtained: Slum, village, RoomID that will be marked using a marker pen at the door, the GPS locations, phone contact (if known), number of primary-school-age children (6-13 years), number of secondary school-age children (14-17 years); household head gender, and household head age. If a HH does not qualify, the enumerator will move to the next immediate household until s\he finds a qualifying household. Thereafter the enumerator will move to the 10</w:t>
      </w:r>
      <w:r w:rsidRPr="00772C8A">
        <w:rPr>
          <w:rFonts w:ascii="Times New Roman" w:eastAsia="Times New Roman" w:hAnsi="Times New Roman" w:cs="Times New Roman"/>
          <w:color w:val="000000"/>
          <w:sz w:val="24"/>
          <w:szCs w:val="24"/>
          <w:vertAlign w:val="superscript"/>
        </w:rPr>
        <w:t>th</w:t>
      </w:r>
      <w:r w:rsidRPr="00772C8A">
        <w:rPr>
          <w:rFonts w:ascii="Times New Roman" w:eastAsia="Times New Roman" w:hAnsi="Times New Roman" w:cs="Times New Roman"/>
          <w:color w:val="000000"/>
          <w:sz w:val="24"/>
          <w:szCs w:val="24"/>
        </w:rPr>
        <w:t xml:space="preserve"> household from the last to qualify and repeat the process of enumeration, until the end of the footpath and/or EA boundary - taking into consideration dwelling structures that may be along ‘mini’ footpaths. It will be critical to collect the GIS positioning of the household structure as well as allocation of IDs; each slum will be allocated a slumID, each village, a villageID before the commencement of the listing exercise, whereas, for householdID and RoomID, each field interviewer (FI) will be allocated a slot, say 001-010, another 011-020, etc. in a village. The phone number(s) of the household head will be recorded for use to identify the location of the household during actual data collection. During the listing and data collection process, enumerators will verify phone numbers and ensure the research team has followed up </w:t>
      </w:r>
      <w:r w:rsidR="00A70787" w:rsidRPr="00772C8A">
        <w:rPr>
          <w:rFonts w:ascii="Times New Roman" w:eastAsia="Times New Roman" w:hAnsi="Times New Roman" w:cs="Times New Roman"/>
          <w:color w:val="000000"/>
          <w:sz w:val="24"/>
          <w:szCs w:val="24"/>
        </w:rPr>
        <w:t xml:space="preserve">with </w:t>
      </w:r>
      <w:r w:rsidRPr="00772C8A">
        <w:rPr>
          <w:rFonts w:ascii="Times New Roman" w:eastAsia="Times New Roman" w:hAnsi="Times New Roman" w:cs="Times New Roman"/>
          <w:color w:val="000000"/>
          <w:sz w:val="24"/>
          <w:szCs w:val="24"/>
        </w:rPr>
        <w:t xml:space="preserve">the recruited households (while adhering to research ethics) to reduce risks of high attrition for the subsequent survey rounds. </w:t>
      </w:r>
    </w:p>
    <w:p w14:paraId="67C8326A" w14:textId="68611E39" w:rsidR="005376EE" w:rsidRPr="00772C8A" w:rsidRDefault="00267AB6">
      <w:pPr>
        <w:numPr>
          <w:ilvl w:val="0"/>
          <w:numId w:val="10"/>
        </w:numPr>
        <w:spacing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After enumerating all eligible households in the four slums using the procedures described above, we will assign them random numbers using STATA, then randomly select the required number of households in each village and/or site as indicated in </w:t>
      </w:r>
      <w:r w:rsidRPr="00772C8A">
        <w:rPr>
          <w:rFonts w:ascii="Times New Roman" w:eastAsia="Times New Roman" w:hAnsi="Times New Roman" w:cs="Times New Roman"/>
          <w:sz w:val="24"/>
          <w:szCs w:val="24"/>
        </w:rPr>
        <w:lastRenderedPageBreak/>
        <w:t xml:space="preserve">Table 2. Each </w:t>
      </w:r>
      <w:r w:rsidR="004A3735" w:rsidRPr="00772C8A">
        <w:rPr>
          <w:rFonts w:ascii="Times New Roman" w:eastAsia="Times New Roman" w:hAnsi="Times New Roman" w:cs="Times New Roman"/>
          <w:sz w:val="24"/>
          <w:szCs w:val="24"/>
        </w:rPr>
        <w:t>village will</w:t>
      </w:r>
      <w:r w:rsidRPr="00772C8A">
        <w:rPr>
          <w:rFonts w:ascii="Times New Roman" w:eastAsia="Times New Roman" w:hAnsi="Times New Roman" w:cs="Times New Roman"/>
          <w:sz w:val="24"/>
          <w:szCs w:val="24"/>
        </w:rPr>
        <w:t xml:space="preserve"> get the same number of households. We think there is minimal bias in allocating the same sample size to </w:t>
      </w:r>
      <w:r w:rsidR="00636192" w:rsidRPr="00772C8A">
        <w:rPr>
          <w:rFonts w:ascii="Times New Roman" w:eastAsia="Times New Roman" w:hAnsi="Times New Roman" w:cs="Times New Roman"/>
          <w:sz w:val="24"/>
          <w:szCs w:val="24"/>
        </w:rPr>
        <w:t>villages</w:t>
      </w:r>
      <w:r w:rsidRPr="00772C8A">
        <w:rPr>
          <w:rFonts w:ascii="Times New Roman" w:eastAsia="Times New Roman" w:hAnsi="Times New Roman" w:cs="Times New Roman"/>
          <w:sz w:val="24"/>
          <w:szCs w:val="24"/>
        </w:rPr>
        <w:t xml:space="preserve"> given the similarities in structures and overcrowding in all </w:t>
      </w:r>
      <w:r w:rsidR="00636192" w:rsidRPr="00772C8A">
        <w:rPr>
          <w:rFonts w:ascii="Times New Roman" w:eastAsia="Times New Roman" w:hAnsi="Times New Roman" w:cs="Times New Roman"/>
          <w:sz w:val="24"/>
          <w:szCs w:val="24"/>
        </w:rPr>
        <w:t>villages</w:t>
      </w:r>
      <w:r w:rsidRPr="00772C8A">
        <w:rPr>
          <w:rFonts w:ascii="Times New Roman" w:eastAsia="Times New Roman" w:hAnsi="Times New Roman" w:cs="Times New Roman"/>
          <w:sz w:val="24"/>
          <w:szCs w:val="24"/>
        </w:rPr>
        <w:t>.</w:t>
      </w:r>
    </w:p>
    <w:p w14:paraId="0642FC74" w14:textId="77777777" w:rsidR="005376EE" w:rsidRPr="00772C8A" w:rsidRDefault="00267AB6">
      <w:pPr>
        <w:keepNext/>
        <w:keepLines/>
        <w:spacing w:before="40" w:after="0"/>
        <w:ind w:firstLine="720"/>
        <w:jc w:val="both"/>
        <w:rPr>
          <w:rFonts w:ascii="Times New Roman" w:eastAsia="Times New Roman" w:hAnsi="Times New Roman" w:cs="Times New Roman"/>
          <w:color w:val="2E74B5"/>
          <w:sz w:val="24"/>
          <w:szCs w:val="24"/>
        </w:rPr>
      </w:pPr>
      <w:r w:rsidRPr="00772C8A">
        <w:rPr>
          <w:rFonts w:ascii="Times New Roman" w:eastAsia="Times New Roman" w:hAnsi="Times New Roman" w:cs="Times New Roman"/>
          <w:i/>
          <w:sz w:val="24"/>
          <w:szCs w:val="24"/>
        </w:rPr>
        <w:t>Sampling procedures for the targeted schools</w:t>
      </w:r>
    </w:p>
    <w:p w14:paraId="52DBAFDA" w14:textId="77777777" w:rsidR="005376EE" w:rsidRPr="00772C8A" w:rsidRDefault="00267AB6">
      <w:pPr>
        <w:spacing w:before="240"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school sample will include all primary schools and secondary schools (from various categories including private, public, and community-owned) that were in operation before COVID-19 related school closures and are currently in operation by the time of conducting the study, as well as the schools that permanently closed during COVID-19 period in the four study sites. A 2013 study by APHRC showed that a considerable number of children from informal settlements do access schools that are slightly outside the slum area.  Because of this, we will also consider LCPS and public schools within a 1 km radius from the boundary of the targeted slums, which account </w:t>
      </w:r>
      <w:r w:rsidR="00A70787" w:rsidRPr="00772C8A">
        <w:rPr>
          <w:rFonts w:ascii="Times New Roman" w:eastAsia="Times New Roman" w:hAnsi="Times New Roman" w:cs="Times New Roman"/>
          <w:sz w:val="24"/>
          <w:szCs w:val="24"/>
        </w:rPr>
        <w:t>for</w:t>
      </w:r>
      <w:r w:rsidRPr="00772C8A">
        <w:rPr>
          <w:rFonts w:ascii="Times New Roman" w:eastAsia="Times New Roman" w:hAnsi="Times New Roman" w:cs="Times New Roman"/>
          <w:sz w:val="24"/>
          <w:szCs w:val="24"/>
        </w:rPr>
        <w:t xml:space="preserve"> approximately 151 schools.   </w:t>
      </w:r>
    </w:p>
    <w:p w14:paraId="50F6237F" w14:textId="77777777" w:rsidR="005376EE" w:rsidRPr="00772C8A" w:rsidRDefault="00267AB6">
      <w:pPr>
        <w:spacing w:before="240"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We will work closely with the relevant association of APBETs and Government agencies, eg. The National Council for Nomadic Education in Kenya (NACONEK), to identify, update and compile a list of APBETs (those in operation as well as those that may have closed); as well as the respective sub-county education offices to identify the public schools within the targeted sites. </w:t>
      </w:r>
    </w:p>
    <w:p w14:paraId="0DBCAF28" w14:textId="77777777" w:rsidR="005376EE" w:rsidRPr="00772C8A" w:rsidRDefault="00267AB6">
      <w:pPr>
        <w:spacing w:before="240" w:after="240" w:line="240" w:lineRule="auto"/>
        <w:jc w:val="both"/>
      </w:pPr>
      <w:r w:rsidRPr="00772C8A">
        <w:rPr>
          <w:rFonts w:ascii="Times New Roman" w:eastAsia="Times New Roman" w:hAnsi="Times New Roman" w:cs="Times New Roman"/>
          <w:sz w:val="24"/>
          <w:szCs w:val="24"/>
        </w:rPr>
        <w:t xml:space="preserve">Since the key focus of the study is to understand private school market equilibrium, it is important that we capture data from as many schools as possible and hence all primary and secondary schools within the study sites and/or within a radius of 1 km from the slum will be included in the study.  </w:t>
      </w:r>
    </w:p>
    <w:p w14:paraId="1A985A37" w14:textId="77777777" w:rsidR="005376EE" w:rsidRPr="00772C8A" w:rsidRDefault="00267AB6">
      <w:pPr>
        <w:spacing w:before="240"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following steps will be utilized in identifying the final school sample (primary and secondary schools:</w:t>
      </w:r>
    </w:p>
    <w:p w14:paraId="61C9AACC" w14:textId="77777777" w:rsidR="005376EE" w:rsidRPr="00772C8A" w:rsidRDefault="00267AB6">
      <w:pPr>
        <w:numPr>
          <w:ilvl w:val="0"/>
          <w:numId w:val="2"/>
        </w:numPr>
        <w:pBdr>
          <w:top w:val="nil"/>
          <w:left w:val="nil"/>
          <w:bottom w:val="nil"/>
          <w:right w:val="nil"/>
          <w:between w:val="nil"/>
        </w:pBdr>
        <w:spacing w:before="240" w:after="0" w:line="240" w:lineRule="auto"/>
        <w:ind w:left="360"/>
        <w:jc w:val="both"/>
      </w:pPr>
      <w:r w:rsidRPr="00772C8A">
        <w:rPr>
          <w:rFonts w:ascii="Times New Roman" w:eastAsia="Times New Roman" w:hAnsi="Times New Roman" w:cs="Times New Roman"/>
          <w:color w:val="000000"/>
          <w:sz w:val="24"/>
          <w:szCs w:val="24"/>
        </w:rPr>
        <w:t>An executive official from the APBET schools network will be contacted to provide an updated list (and/or confirm our list) of all LCPS primary and secondary schools from the four research sites (Viwandani, Korogocho, Math</w:t>
      </w:r>
      <w:r w:rsidR="00A70787" w:rsidRPr="00772C8A">
        <w:rPr>
          <w:rFonts w:ascii="Times New Roman" w:eastAsia="Times New Roman" w:hAnsi="Times New Roman" w:cs="Times New Roman"/>
          <w:color w:val="000000"/>
          <w:sz w:val="24"/>
          <w:szCs w:val="24"/>
        </w:rPr>
        <w:t>a</w:t>
      </w:r>
      <w:r w:rsidRPr="00772C8A">
        <w:rPr>
          <w:rFonts w:ascii="Times New Roman" w:eastAsia="Times New Roman" w:hAnsi="Times New Roman" w:cs="Times New Roman"/>
          <w:color w:val="000000"/>
          <w:sz w:val="24"/>
          <w:szCs w:val="24"/>
        </w:rPr>
        <w:t>re, and Kib</w:t>
      </w:r>
      <w:r w:rsidR="00A70787" w:rsidRPr="00772C8A">
        <w:rPr>
          <w:rFonts w:ascii="Times New Roman" w:eastAsia="Times New Roman" w:hAnsi="Times New Roman" w:cs="Times New Roman"/>
          <w:color w:val="000000"/>
          <w:sz w:val="24"/>
          <w:szCs w:val="24"/>
        </w:rPr>
        <w:t>e</w:t>
      </w:r>
      <w:r w:rsidRPr="00772C8A">
        <w:rPr>
          <w:rFonts w:ascii="Times New Roman" w:eastAsia="Times New Roman" w:hAnsi="Times New Roman" w:cs="Times New Roman"/>
          <w:color w:val="000000"/>
          <w:sz w:val="24"/>
          <w:szCs w:val="24"/>
        </w:rPr>
        <w:t>ra). The official will engage other APBET leaders from the informal settlements to ensure all schools that are currently in operation, and the ones that closed due to COVID-19 economic effects are identified. A similar process will be used to get an updated list of public schools from the Ministry of Education officials at the sub-county level.</w:t>
      </w:r>
    </w:p>
    <w:p w14:paraId="10AA4481" w14:textId="77777777" w:rsidR="005376EE" w:rsidRPr="00772C8A" w:rsidRDefault="00267AB6">
      <w:pPr>
        <w:numPr>
          <w:ilvl w:val="0"/>
          <w:numId w:val="2"/>
        </w:numPr>
        <w:pBdr>
          <w:top w:val="nil"/>
          <w:left w:val="nil"/>
          <w:bottom w:val="nil"/>
          <w:right w:val="nil"/>
          <w:between w:val="nil"/>
        </w:pBdr>
        <w:spacing w:after="0" w:line="240" w:lineRule="auto"/>
        <w:ind w:left="360"/>
        <w:jc w:val="both"/>
      </w:pPr>
      <w:r w:rsidRPr="00772C8A">
        <w:rPr>
          <w:rFonts w:ascii="Times New Roman" w:eastAsia="Times New Roman" w:hAnsi="Times New Roman" w:cs="Times New Roman"/>
          <w:color w:val="000000"/>
          <w:sz w:val="24"/>
          <w:szCs w:val="24"/>
        </w:rPr>
        <w:t>From the list of schools, the research team will coordinate with the APBET Schools Network leaders to update the contact information, especially obtain the phone numbers of the school head as this is essential in conducting phone interviews; as well as confirm schools that have closed during COVID-19 period.</w:t>
      </w:r>
    </w:p>
    <w:p w14:paraId="6F12CE05" w14:textId="77777777" w:rsidR="005376EE" w:rsidRPr="00772C8A" w:rsidRDefault="00267AB6">
      <w:pPr>
        <w:numPr>
          <w:ilvl w:val="0"/>
          <w:numId w:val="2"/>
        </w:numPr>
        <w:pBdr>
          <w:top w:val="nil"/>
          <w:left w:val="nil"/>
          <w:bottom w:val="nil"/>
          <w:right w:val="nil"/>
          <w:between w:val="nil"/>
        </w:pBdr>
        <w:spacing w:after="240" w:line="240" w:lineRule="auto"/>
        <w:ind w:left="360"/>
        <w:jc w:val="both"/>
      </w:pPr>
      <w:r w:rsidRPr="00772C8A">
        <w:rPr>
          <w:rFonts w:ascii="Times New Roman" w:eastAsia="Times New Roman" w:hAnsi="Times New Roman" w:cs="Times New Roman"/>
          <w:color w:val="000000"/>
          <w:sz w:val="24"/>
          <w:szCs w:val="24"/>
        </w:rPr>
        <w:t>Two complete lists of schools will be created, one with schools that existed before COVID-19 and are still in operation now, and the other list that has schools that have closed down during COVID-19.</w:t>
      </w:r>
    </w:p>
    <w:p w14:paraId="3F7688C2" w14:textId="77777777" w:rsidR="005376EE" w:rsidRPr="00772C8A" w:rsidRDefault="00267AB6">
      <w:pPr>
        <w:keepNext/>
        <w:keepLines/>
        <w:spacing w:before="40" w:after="0"/>
        <w:ind w:firstLine="720"/>
        <w:jc w:val="both"/>
        <w:rPr>
          <w:rFonts w:ascii="Times New Roman" w:eastAsia="Times New Roman" w:hAnsi="Times New Roman" w:cs="Times New Roman"/>
          <w:color w:val="2E74B5"/>
          <w:sz w:val="24"/>
          <w:szCs w:val="24"/>
        </w:rPr>
      </w:pPr>
      <w:r w:rsidRPr="00772C8A">
        <w:rPr>
          <w:rFonts w:ascii="Times New Roman" w:eastAsia="Times New Roman" w:hAnsi="Times New Roman" w:cs="Times New Roman"/>
          <w:i/>
          <w:sz w:val="24"/>
          <w:szCs w:val="24"/>
        </w:rPr>
        <w:t xml:space="preserve">Sample size determination for qualitative data collection </w:t>
      </w:r>
    </w:p>
    <w:p w14:paraId="41694687"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Since the sample for the qualitative research component depends on the aims of the study, we will identify 10 key stakeholders to engage in the in-depth interviews also referred to as Key Informant Interviews (KIIs). Ten KIIs will allow us to reach out to an adequate number of informants</w:t>
      </w:r>
      <w:r w:rsidRPr="00772C8A">
        <w:t xml:space="preserve"> </w:t>
      </w:r>
      <w:r w:rsidRPr="00772C8A">
        <w:rPr>
          <w:rFonts w:ascii="Times New Roman" w:eastAsia="Times New Roman" w:hAnsi="Times New Roman" w:cs="Times New Roman"/>
          <w:sz w:val="24"/>
          <w:szCs w:val="24"/>
        </w:rPr>
        <w:t xml:space="preserve">with diverse experiences regarding responses of APBET, public schools, and </w:t>
      </w:r>
      <w:r w:rsidRPr="00772C8A">
        <w:rPr>
          <w:rFonts w:ascii="Times New Roman" w:eastAsia="Times New Roman" w:hAnsi="Times New Roman" w:cs="Times New Roman"/>
          <w:sz w:val="24"/>
          <w:szCs w:val="24"/>
        </w:rPr>
        <w:lastRenderedPageBreak/>
        <w:t xml:space="preserve">households during COVID-19. These key informants will include the following purposively selected stakeholders: </w:t>
      </w:r>
    </w:p>
    <w:p w14:paraId="7EC390E4" w14:textId="7B09EFB3" w:rsidR="005376EE" w:rsidRPr="00772C8A" w:rsidRDefault="00267AB6">
      <w:pPr>
        <w:numPr>
          <w:ilvl w:val="0"/>
          <w:numId w:val="11"/>
        </w:numPr>
        <w:spacing w:after="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APBET Association leaders: The chairman and one more APBET executive official (total 2) will be recruited since they both oversee the welfare of APBET schools in the various locations which include the four study sites. Sub-</w:t>
      </w:r>
      <w:r w:rsidR="00953592" w:rsidRPr="00772C8A">
        <w:rPr>
          <w:rFonts w:ascii="Times New Roman" w:eastAsia="Times New Roman" w:hAnsi="Times New Roman" w:cs="Times New Roman"/>
          <w:sz w:val="24"/>
          <w:szCs w:val="24"/>
        </w:rPr>
        <w:t>C</w:t>
      </w:r>
      <w:r w:rsidRPr="00772C8A">
        <w:rPr>
          <w:rFonts w:ascii="Times New Roman" w:eastAsia="Times New Roman" w:hAnsi="Times New Roman" w:cs="Times New Roman"/>
          <w:sz w:val="24"/>
          <w:szCs w:val="24"/>
        </w:rPr>
        <w:t xml:space="preserve">ounty Education </w:t>
      </w:r>
      <w:r w:rsidR="00953592" w:rsidRPr="00772C8A">
        <w:rPr>
          <w:rFonts w:ascii="Times New Roman" w:eastAsia="Times New Roman" w:hAnsi="Times New Roman" w:cs="Times New Roman"/>
          <w:sz w:val="24"/>
          <w:szCs w:val="24"/>
        </w:rPr>
        <w:t>Officers (SCEO)</w:t>
      </w:r>
      <w:r w:rsidRPr="00772C8A">
        <w:rPr>
          <w:rFonts w:ascii="Times New Roman" w:eastAsia="Times New Roman" w:hAnsi="Times New Roman" w:cs="Times New Roman"/>
          <w:sz w:val="24"/>
          <w:szCs w:val="24"/>
        </w:rPr>
        <w:t xml:space="preserve">: We will target four (4) sub-county education officers/directors (one for each study site) to gather insights on various strategies spearheaded by the government in mitigating the effect of COVID-19; and how the enrolment in public schools has been affected by COVID-19.  </w:t>
      </w:r>
    </w:p>
    <w:p w14:paraId="2F9A7197" w14:textId="77777777" w:rsidR="005376EE" w:rsidRPr="00772C8A" w:rsidRDefault="00267AB6">
      <w:pPr>
        <w:numPr>
          <w:ilvl w:val="0"/>
          <w:numId w:val="11"/>
        </w:numPr>
        <w:spacing w:after="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School heads: Purposive sampling will be utilized to recruit two (4 school heads (one from a private school and the other from a community school) from the four study sites. They will be used to examine operations of schools, coping mechanisms that the schools they head utilized to stay in operation, and some of the challenges they experienced. </w:t>
      </w:r>
    </w:p>
    <w:p w14:paraId="530483F2" w14:textId="77777777" w:rsidR="005376EE" w:rsidRPr="00772C8A" w:rsidRDefault="00267AB6">
      <w:pPr>
        <w:numPr>
          <w:ilvl w:val="0"/>
          <w:numId w:val="11"/>
        </w:numPr>
        <w:spacing w:after="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Villa</w:t>
      </w:r>
      <w:r w:rsidR="006D43C5" w:rsidRPr="00772C8A">
        <w:rPr>
          <w:rFonts w:ascii="Times New Roman" w:eastAsia="Times New Roman" w:hAnsi="Times New Roman" w:cs="Times New Roman"/>
          <w:sz w:val="24"/>
          <w:szCs w:val="24"/>
        </w:rPr>
        <w:t>ge heads/community leaders: Four c</w:t>
      </w:r>
      <w:r w:rsidRPr="00772C8A">
        <w:rPr>
          <w:rFonts w:ascii="Times New Roman" w:eastAsia="Times New Roman" w:hAnsi="Times New Roman" w:cs="Times New Roman"/>
          <w:sz w:val="24"/>
          <w:szCs w:val="24"/>
        </w:rPr>
        <w:t>ommunity leaders will be recruited from the research sites. The village heads/community leaders are essential as they will provide information that is essential for understanding social-context characteristics.</w:t>
      </w:r>
    </w:p>
    <w:p w14:paraId="6F46CFCD" w14:textId="77777777" w:rsidR="005376EE" w:rsidRPr="00772C8A" w:rsidRDefault="00267AB6">
      <w:pPr>
        <w:pStyle w:val="Heading1"/>
        <w:ind w:left="0" w:firstLine="360"/>
        <w:jc w:val="both"/>
        <w:rPr>
          <w:rFonts w:ascii="Times New Roman" w:eastAsia="Times New Roman" w:hAnsi="Times New Roman" w:cs="Times New Roman"/>
          <w:b/>
          <w:color w:val="000000"/>
          <w:sz w:val="24"/>
          <w:szCs w:val="24"/>
        </w:rPr>
      </w:pPr>
      <w:bookmarkStart w:id="30" w:name="_Toc74561789"/>
      <w:r w:rsidRPr="00772C8A">
        <w:rPr>
          <w:rFonts w:ascii="Times New Roman" w:eastAsia="Times New Roman" w:hAnsi="Times New Roman" w:cs="Times New Roman"/>
          <w:b/>
          <w:color w:val="000000"/>
          <w:sz w:val="24"/>
          <w:szCs w:val="24"/>
        </w:rPr>
        <w:t>7.2 Data collection methods</w:t>
      </w:r>
      <w:bookmarkEnd w:id="30"/>
      <w:r w:rsidRPr="00772C8A">
        <w:rPr>
          <w:rFonts w:ascii="Times New Roman" w:eastAsia="Times New Roman" w:hAnsi="Times New Roman" w:cs="Times New Roman"/>
          <w:b/>
          <w:color w:val="000000"/>
          <w:sz w:val="24"/>
          <w:szCs w:val="24"/>
        </w:rPr>
        <w:t xml:space="preserve"> </w:t>
      </w:r>
    </w:p>
    <w:p w14:paraId="0A9ED31A" w14:textId="77777777" w:rsidR="005376EE" w:rsidRPr="00772C8A" w:rsidRDefault="00267AB6">
      <w:pPr>
        <w:spacing w:line="256" w:lineRule="auto"/>
        <w:jc w:val="both"/>
        <w:rPr>
          <w:rFonts w:ascii="Times New Roman" w:eastAsia="Times New Roman" w:hAnsi="Times New Roman" w:cs="Times New Roman"/>
          <w:sz w:val="24"/>
          <w:szCs w:val="24"/>
        </w:rPr>
      </w:pPr>
      <w:bookmarkStart w:id="31" w:name="_heading=h.geahtk9gktmm" w:colFirst="0" w:colLast="0"/>
      <w:bookmarkEnd w:id="31"/>
      <w:r w:rsidRPr="00772C8A">
        <w:rPr>
          <w:rFonts w:ascii="Times New Roman" w:eastAsia="Times New Roman" w:hAnsi="Times New Roman" w:cs="Times New Roman"/>
          <w:sz w:val="24"/>
          <w:szCs w:val="24"/>
        </w:rPr>
        <w:t xml:space="preserve">We will employ a mix of qualitative and quantitative methods to respond to each of the six research questions outlined above. </w:t>
      </w:r>
    </w:p>
    <w:p w14:paraId="0A154804" w14:textId="77777777" w:rsidR="005376EE" w:rsidRPr="00772C8A" w:rsidRDefault="00267AB6">
      <w:pPr>
        <w:keepNext/>
        <w:keepLines/>
        <w:spacing w:before="40" w:after="0"/>
        <w:ind w:firstLine="720"/>
        <w:jc w:val="both"/>
        <w:rPr>
          <w:rFonts w:ascii="Times New Roman" w:eastAsia="Times New Roman" w:hAnsi="Times New Roman" w:cs="Times New Roman"/>
          <w:color w:val="2E74B5"/>
          <w:sz w:val="24"/>
          <w:szCs w:val="24"/>
        </w:rPr>
      </w:pPr>
      <w:r w:rsidRPr="00772C8A">
        <w:rPr>
          <w:rFonts w:ascii="Times New Roman" w:eastAsia="Times New Roman" w:hAnsi="Times New Roman" w:cs="Times New Roman"/>
          <w:i/>
          <w:sz w:val="24"/>
          <w:szCs w:val="24"/>
        </w:rPr>
        <w:t>Quantitative Approaches</w:t>
      </w:r>
    </w:p>
    <w:p w14:paraId="6D788470" w14:textId="77777777" w:rsidR="005376EE" w:rsidRPr="00772C8A" w:rsidRDefault="00267AB6">
      <w:pPr>
        <w:spacing w:line="256" w:lineRule="auto"/>
        <w:jc w:val="both"/>
        <w:rPr>
          <w:rFonts w:ascii="Times New Roman" w:eastAsia="Times New Roman" w:hAnsi="Times New Roman" w:cs="Times New Roman"/>
          <w:sz w:val="24"/>
          <w:szCs w:val="24"/>
        </w:rPr>
      </w:pPr>
      <w:bookmarkStart w:id="32" w:name="_heading=h.3rhbc8oiym3u" w:colFirst="0" w:colLast="0"/>
      <w:bookmarkEnd w:id="32"/>
      <w:r w:rsidRPr="00772C8A">
        <w:rPr>
          <w:rFonts w:ascii="Times New Roman" w:eastAsia="Times New Roman" w:hAnsi="Times New Roman" w:cs="Times New Roman"/>
          <w:sz w:val="24"/>
          <w:szCs w:val="24"/>
        </w:rPr>
        <w:t xml:space="preserve">We will use descriptive and inferential measures to assess changes in enrolment before COVID-19 closure and after the reopening of schools by various types of vulnerabilities, disaggregated by gender and socio-economic status. Descriptive measures such as frequencies will be used to explore the enrolments before closure due to COVID-19 and after reopening. The results will help us determine the changes by school type at primary and secondary school levels. Pairwise tests will help to deduce if the changes may be considered significantly different for the situation before closure and after the reopening of schools. </w:t>
      </w:r>
    </w:p>
    <w:p w14:paraId="437DA55D" w14:textId="1B071357" w:rsidR="005376EE" w:rsidRPr="00772C8A" w:rsidRDefault="00267AB6">
      <w:pPr>
        <w:spacing w:line="256" w:lineRule="auto"/>
        <w:jc w:val="both"/>
        <w:rPr>
          <w:rFonts w:ascii="Times New Roman" w:eastAsia="Times New Roman" w:hAnsi="Times New Roman" w:cs="Times New Roman"/>
          <w:sz w:val="24"/>
          <w:szCs w:val="24"/>
        </w:rPr>
      </w:pPr>
      <w:bookmarkStart w:id="33" w:name="_heading=h.1an4yuaxje0" w:colFirst="0" w:colLast="0"/>
      <w:bookmarkEnd w:id="33"/>
      <w:r w:rsidRPr="00772C8A">
        <w:rPr>
          <w:rFonts w:ascii="Times New Roman" w:eastAsia="Times New Roman" w:hAnsi="Times New Roman" w:cs="Times New Roman"/>
          <w:sz w:val="24"/>
          <w:szCs w:val="24"/>
        </w:rPr>
        <w:t xml:space="preserve">We will also use descriptive statistics derived from the household questionnaire to explore the household head choices of school types by schooling cost and access. We will use the data captured on maximum capacities per institution. For </w:t>
      </w:r>
      <w:r w:rsidR="004A3735" w:rsidRPr="00772C8A">
        <w:rPr>
          <w:rFonts w:ascii="Times New Roman" w:eastAsia="Times New Roman" w:hAnsi="Times New Roman" w:cs="Times New Roman"/>
          <w:sz w:val="24"/>
          <w:szCs w:val="24"/>
        </w:rPr>
        <w:t>instance,</w:t>
      </w:r>
      <w:r w:rsidRPr="00772C8A">
        <w:rPr>
          <w:rFonts w:ascii="Times New Roman" w:eastAsia="Times New Roman" w:hAnsi="Times New Roman" w:cs="Times New Roman"/>
          <w:sz w:val="24"/>
          <w:szCs w:val="24"/>
        </w:rPr>
        <w:t xml:space="preserve"> on research question 4, before COVID-19 related closure and after the reopening of schools by school levels (primary and secondary) and type of school. From the permanently closed schools’ questionnaire, we will assess the maximum available spots that the schools could have accommodated as well as the total number of students who were enrolled at the time of school closures due to the pandemic. </w:t>
      </w:r>
    </w:p>
    <w:p w14:paraId="463DB12F" w14:textId="77777777" w:rsidR="005376EE" w:rsidRPr="00772C8A" w:rsidRDefault="00267AB6">
      <w:pPr>
        <w:widowControl w:val="0"/>
        <w:spacing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We will use the data collected on the number of teachers and that of students to compute </w:t>
      </w:r>
      <w:r w:rsidR="00A70787"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student</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teacher ratio per school level and by school type for instance in research question 5. We will also compute the average class size by school type and by school levels and assess changes before the pandemic and after the reopening of schools. We will also explore the professional attainment of teaching staff at both primary and secondary levels, and by school type. Descriptive statistics will be used for research question 6, to assess the access and use of learning platforms during the period of closure due to COVID-19. The findings will be disaggregated by poverty levels. </w:t>
      </w:r>
    </w:p>
    <w:p w14:paraId="47C32E17" w14:textId="77777777" w:rsidR="005376EE" w:rsidRPr="00772C8A" w:rsidRDefault="00267AB6">
      <w:pPr>
        <w:keepNext/>
        <w:keepLines/>
        <w:spacing w:before="40" w:after="0"/>
        <w:ind w:firstLine="720"/>
        <w:jc w:val="both"/>
        <w:rPr>
          <w:rFonts w:ascii="Times New Roman" w:eastAsia="Times New Roman" w:hAnsi="Times New Roman" w:cs="Times New Roman"/>
          <w:color w:val="2E74B5"/>
          <w:sz w:val="24"/>
          <w:szCs w:val="24"/>
        </w:rPr>
      </w:pPr>
      <w:r w:rsidRPr="00772C8A">
        <w:rPr>
          <w:rFonts w:ascii="Times New Roman" w:eastAsia="Times New Roman" w:hAnsi="Times New Roman" w:cs="Times New Roman"/>
          <w:i/>
          <w:sz w:val="24"/>
          <w:szCs w:val="24"/>
        </w:rPr>
        <w:lastRenderedPageBreak/>
        <w:t>Qualitative Approaches</w:t>
      </w:r>
    </w:p>
    <w:p w14:paraId="25CC1647" w14:textId="147485E4" w:rsidR="005376EE" w:rsidRPr="00772C8A" w:rsidRDefault="00267AB6">
      <w:pPr>
        <w:widowControl w:val="0"/>
        <w:spacing w:before="240" w:after="24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In-depth interviews will be utilized and data </w:t>
      </w:r>
      <w:r w:rsidR="004A3735" w:rsidRPr="00772C8A">
        <w:rPr>
          <w:rFonts w:ascii="Times New Roman" w:eastAsia="Times New Roman" w:hAnsi="Times New Roman" w:cs="Times New Roman"/>
          <w:sz w:val="24"/>
          <w:szCs w:val="24"/>
        </w:rPr>
        <w:t>analysed</w:t>
      </w:r>
      <w:r w:rsidRPr="00772C8A">
        <w:rPr>
          <w:rFonts w:ascii="Times New Roman" w:eastAsia="Times New Roman" w:hAnsi="Times New Roman" w:cs="Times New Roman"/>
          <w:sz w:val="24"/>
          <w:szCs w:val="24"/>
        </w:rPr>
        <w:t xml:space="preserve"> based on the emerging themes. Through the KII approach, we will be able to comprehensively understand the current practice, challenges, and emerging practices considering that individuals targeted for this interview are those deemed most conversant with the study areas (geographical) and practices. Qualitative data will also be used to triangulate the feedback obtained from the quantitative data considering that some of the targeted audience are key education decision-makers with in-depth and diverse knowledge in the study area. This will also build into the pool of knowledge and/or information derived from secondary data/information from the project/study’s literature review. </w:t>
      </w:r>
    </w:p>
    <w:p w14:paraId="217F672E" w14:textId="77777777" w:rsidR="005376EE" w:rsidRPr="00772C8A" w:rsidRDefault="00267AB6">
      <w:pPr>
        <w:pStyle w:val="Heading2"/>
        <w:ind w:left="0" w:firstLine="720"/>
        <w:jc w:val="both"/>
        <w:rPr>
          <w:rFonts w:ascii="Times New Roman" w:eastAsia="Times New Roman" w:hAnsi="Times New Roman" w:cs="Times New Roman"/>
          <w:i/>
          <w:color w:val="000000"/>
          <w:sz w:val="24"/>
          <w:szCs w:val="24"/>
        </w:rPr>
      </w:pPr>
      <w:bookmarkStart w:id="34" w:name="_Toc74561790"/>
      <w:r w:rsidRPr="00772C8A">
        <w:rPr>
          <w:rFonts w:ascii="Times New Roman" w:eastAsia="Times New Roman" w:hAnsi="Times New Roman" w:cs="Times New Roman"/>
          <w:i/>
          <w:color w:val="000000"/>
          <w:sz w:val="24"/>
          <w:szCs w:val="24"/>
        </w:rPr>
        <w:t>Data collection processes</w:t>
      </w:r>
      <w:bookmarkEnd w:id="34"/>
    </w:p>
    <w:p w14:paraId="2FA60AD5"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Data will be collected in three rounds with minimal changes (e.g. time-invariant variables will be dropped after round 1) to the questionnaire items and qualitative questions in consecutive rounds to allow tracking of effects of COVID-19 shocks on households and schools and to understand the coping mechanisms to ensure continued learning. Upon completion, the study tools will be validated by the research team at APHRC in partnership with select study participants. When approved to be meeting required standards and covering all the relevant aspects for investigation, the tools will be piloted in select schools not participating in the actual data collection in an urban poor settlement. In line with this, the study will significantly adapt suitable questions from available tools from previous primary school studies. This will be to enable the mix of questions to validate the study tools and make them more reliable. Tablets will be utilized in the collection of data to enhance accuracy and efficiency in data entry and curb all forms of entry-stage errors. </w:t>
      </w:r>
    </w:p>
    <w:p w14:paraId="0FFA4CEC"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1065AE6A" w14:textId="77777777" w:rsidR="005376EE" w:rsidRPr="00772C8A" w:rsidRDefault="00267AB6">
      <w:pPr>
        <w:pStyle w:val="Heading2"/>
        <w:ind w:left="0" w:firstLine="720"/>
        <w:jc w:val="both"/>
        <w:rPr>
          <w:rFonts w:ascii="Times New Roman" w:eastAsia="Times New Roman" w:hAnsi="Times New Roman" w:cs="Times New Roman"/>
          <w:i/>
          <w:color w:val="000000"/>
          <w:sz w:val="24"/>
          <w:szCs w:val="24"/>
        </w:rPr>
      </w:pPr>
      <w:bookmarkStart w:id="35" w:name="_Toc74561791"/>
      <w:r w:rsidRPr="00772C8A">
        <w:rPr>
          <w:rFonts w:ascii="Times New Roman" w:eastAsia="Times New Roman" w:hAnsi="Times New Roman" w:cs="Times New Roman"/>
          <w:i/>
          <w:color w:val="000000"/>
          <w:sz w:val="24"/>
          <w:szCs w:val="24"/>
        </w:rPr>
        <w:t>Study tools</w:t>
      </w:r>
      <w:bookmarkEnd w:id="35"/>
    </w:p>
    <w:p w14:paraId="27E0C039"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development of quantitative and qualitative study instruments will be through a consultative process with partners and key actors in basic education. It will also borrow from existing tools where applicable. In this study the following tools will be used to collect data: a) school institutional questionnaire; b) a household questionnaire; c) Key Informant interviews (KIIs) with; Alternative Provision for Basic Education and Training (APBET) Association leaders (the chairman, and an APBET executive official and/or a regional or sub-county coordinator, sub-county education officers, quality assurance officers at the sub-county levels. The tools are described below, including targeted participants and study indicators in each tool:</w:t>
      </w:r>
    </w:p>
    <w:p w14:paraId="743B0885"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17C2D0E7" w14:textId="77777777" w:rsidR="00716815" w:rsidRPr="00772C8A" w:rsidRDefault="00267AB6" w:rsidP="006D5E3F">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b/>
          <w:color w:val="000000"/>
          <w:sz w:val="24"/>
          <w:szCs w:val="24"/>
        </w:rPr>
        <w:t>A household tool</w:t>
      </w:r>
      <w:r w:rsidRPr="00772C8A">
        <w:rPr>
          <w:rFonts w:ascii="Times New Roman" w:eastAsia="Times New Roman" w:hAnsi="Times New Roman" w:cs="Times New Roman"/>
          <w:color w:val="000000"/>
          <w:sz w:val="24"/>
          <w:szCs w:val="24"/>
        </w:rPr>
        <w:t xml:space="preserve"> will be used to collect information about: household demographics,  the </w:t>
      </w:r>
      <w:r w:rsidRPr="00772C8A">
        <w:rPr>
          <w:rFonts w:ascii="Times New Roman" w:eastAsia="Times New Roman" w:hAnsi="Times New Roman" w:cs="Times New Roman"/>
          <w:sz w:val="24"/>
          <w:szCs w:val="24"/>
        </w:rPr>
        <w:t>type</w:t>
      </w:r>
      <w:r w:rsidRPr="00772C8A">
        <w:rPr>
          <w:rFonts w:ascii="Times New Roman" w:eastAsia="Times New Roman" w:hAnsi="Times New Roman" w:cs="Times New Roman"/>
          <w:color w:val="000000"/>
          <w:sz w:val="24"/>
          <w:szCs w:val="24"/>
        </w:rPr>
        <w:t xml:space="preserve"> of school their school-going children attends including the source of funding,</w:t>
      </w:r>
      <w:r w:rsidRPr="00772C8A">
        <w:rPr>
          <w:rFonts w:ascii="Times New Roman" w:eastAsia="Times New Roman" w:hAnsi="Times New Roman" w:cs="Times New Roman"/>
          <w:sz w:val="24"/>
          <w:szCs w:val="24"/>
        </w:rPr>
        <w:t xml:space="preserve"> learning opportunities accessible to learners during COVID-19 pandemic and after school reopening; accessibility to schools, perception of parents/guardian on the choice of schools, perception of the quality of education in the era of universal education policies, the cost of school their children attends and the level of affordability to access education; attendance rates and how that has been impacted by the pandemic, and if their children accessed distance learning, socio-emotional support, and the level of access before COVID-19 pandemic and during school closure; social-economic characteristics, including food security, income, employment status or source of livelihood, economic shocks, and household poverty index. This will be responded to by the household head or if the household head is not there, the spouse of the household head. This will allow the gathering of enough information on the household livelihoods. If neither the household head nor the spouse is available, a follow-up will be made by the enumerators </w:t>
      </w:r>
      <w:r w:rsidRPr="00772C8A">
        <w:rPr>
          <w:rFonts w:ascii="Times New Roman" w:eastAsia="Times New Roman" w:hAnsi="Times New Roman" w:cs="Times New Roman"/>
          <w:sz w:val="24"/>
          <w:szCs w:val="24"/>
        </w:rPr>
        <w:lastRenderedPageBreak/>
        <w:t xml:space="preserve">for one more time to that household. This tool will be administered mainly in the Kiswahili language, and we plan to have it administered in person. </w:t>
      </w:r>
    </w:p>
    <w:p w14:paraId="27D4E7B1" w14:textId="77777777" w:rsidR="005376EE" w:rsidRPr="00772C8A" w:rsidRDefault="00267AB6" w:rsidP="006D5E3F">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b/>
          <w:color w:val="000000"/>
          <w:sz w:val="24"/>
          <w:szCs w:val="24"/>
        </w:rPr>
        <w:t>A school institutional questionnaire</w:t>
      </w:r>
      <w:r w:rsidRPr="00772C8A">
        <w:rPr>
          <w:rFonts w:ascii="Times New Roman" w:eastAsia="Times New Roman" w:hAnsi="Times New Roman" w:cs="Times New Roman"/>
          <w:color w:val="000000"/>
          <w:sz w:val="24"/>
          <w:szCs w:val="24"/>
        </w:rPr>
        <w:t xml:space="preserve"> will be used to capture</w:t>
      </w:r>
      <w:r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color w:val="000000"/>
          <w:sz w:val="24"/>
          <w:szCs w:val="24"/>
        </w:rPr>
        <w:t xml:space="preserve">background information, enrolment and attendance rate, staffing and compensation, schooling cost, learning, and the level of inclusivity in the schools </w:t>
      </w:r>
      <w:r w:rsidRPr="00772C8A">
        <w:rPr>
          <w:rFonts w:ascii="Times New Roman" w:eastAsia="Times New Roman" w:hAnsi="Times New Roman" w:cs="Times New Roman"/>
          <w:sz w:val="24"/>
          <w:szCs w:val="24"/>
        </w:rPr>
        <w:t>before COVID-19, during school closure due to COVID-19 pandemic, and after school reopening</w:t>
      </w:r>
      <w:r w:rsidRPr="00772C8A">
        <w:rPr>
          <w:rFonts w:ascii="Times New Roman" w:eastAsia="Times New Roman" w:hAnsi="Times New Roman" w:cs="Times New Roman"/>
          <w:color w:val="000000"/>
          <w:sz w:val="24"/>
          <w:szCs w:val="24"/>
        </w:rPr>
        <w:t xml:space="preserve"> and;</w:t>
      </w:r>
      <w:r w:rsidRPr="00772C8A">
        <w:rPr>
          <w:rFonts w:ascii="Times New Roman" w:eastAsia="Times New Roman" w:hAnsi="Times New Roman" w:cs="Times New Roman"/>
          <w:sz w:val="24"/>
          <w:szCs w:val="24"/>
        </w:rPr>
        <w:t xml:space="preserve"> assess </w:t>
      </w:r>
      <w:r w:rsidRPr="00772C8A">
        <w:rPr>
          <w:rFonts w:ascii="Times New Roman" w:eastAsia="Times New Roman" w:hAnsi="Times New Roman" w:cs="Times New Roman"/>
          <w:color w:val="000000"/>
          <w:sz w:val="24"/>
          <w:szCs w:val="24"/>
        </w:rPr>
        <w:t>quality assurance,</w:t>
      </w:r>
      <w:r w:rsidRPr="00772C8A">
        <w:rPr>
          <w:rFonts w:ascii="Times New Roman" w:eastAsia="Times New Roman" w:hAnsi="Times New Roman" w:cs="Times New Roman"/>
          <w:sz w:val="24"/>
          <w:szCs w:val="24"/>
        </w:rPr>
        <w:t xml:space="preserve"> i</w:t>
      </w:r>
      <w:r w:rsidRPr="00772C8A">
        <w:rPr>
          <w:rFonts w:ascii="Times New Roman" w:eastAsia="Times New Roman" w:hAnsi="Times New Roman" w:cs="Times New Roman"/>
          <w:color w:val="000000"/>
          <w:sz w:val="24"/>
          <w:szCs w:val="24"/>
        </w:rPr>
        <w:t>nfrastructure development, and resources or facilities available in the school including</w:t>
      </w:r>
      <w:r w:rsidRPr="00772C8A">
        <w:rPr>
          <w:rFonts w:ascii="Times New Roman" w:eastAsia="Times New Roman" w:hAnsi="Times New Roman" w:cs="Times New Roman"/>
          <w:sz w:val="24"/>
          <w:szCs w:val="24"/>
        </w:rPr>
        <w:t xml:space="preserve"> the number of learners in the classrooms due to social distancing, and availability of </w:t>
      </w:r>
      <w:r w:rsidRPr="00772C8A">
        <w:rPr>
          <w:rFonts w:ascii="Times New Roman" w:eastAsia="Times New Roman" w:hAnsi="Times New Roman" w:cs="Times New Roman"/>
          <w:color w:val="000000"/>
          <w:sz w:val="24"/>
          <w:szCs w:val="24"/>
        </w:rPr>
        <w:t>water</w:t>
      </w:r>
      <w:r w:rsidRPr="00772C8A">
        <w:rPr>
          <w:rFonts w:ascii="Times New Roman" w:eastAsia="Times New Roman" w:hAnsi="Times New Roman" w:cs="Times New Roman"/>
          <w:sz w:val="24"/>
          <w:szCs w:val="24"/>
        </w:rPr>
        <w:t xml:space="preserve"> and </w:t>
      </w:r>
      <w:r w:rsidRPr="00772C8A">
        <w:rPr>
          <w:rFonts w:ascii="Times New Roman" w:eastAsia="Times New Roman" w:hAnsi="Times New Roman" w:cs="Times New Roman"/>
          <w:color w:val="000000"/>
          <w:sz w:val="24"/>
          <w:szCs w:val="24"/>
        </w:rPr>
        <w:t xml:space="preserve">sanitation </w:t>
      </w:r>
      <w:r w:rsidRPr="00772C8A">
        <w:rPr>
          <w:rFonts w:ascii="Times New Roman" w:eastAsia="Times New Roman" w:hAnsi="Times New Roman" w:cs="Times New Roman"/>
          <w:sz w:val="24"/>
          <w:szCs w:val="24"/>
        </w:rPr>
        <w:t>to reduce COVID-19 infections in the schools; coping mechanisms the schools have adopted in response to the economic shocks from COVID-19 to remain in operation and offer quality education</w:t>
      </w:r>
      <w:r w:rsidRPr="00772C8A">
        <w:rPr>
          <w:rFonts w:ascii="Times New Roman" w:eastAsia="Times New Roman" w:hAnsi="Times New Roman" w:cs="Times New Roman"/>
          <w:color w:val="000000"/>
          <w:sz w:val="24"/>
          <w:szCs w:val="24"/>
        </w:rPr>
        <w:t xml:space="preserve"> </w:t>
      </w:r>
      <w:r w:rsidRPr="00772C8A">
        <w:rPr>
          <w:rFonts w:ascii="Times New Roman" w:eastAsia="Times New Roman" w:hAnsi="Times New Roman" w:cs="Times New Roman"/>
          <w:sz w:val="24"/>
          <w:szCs w:val="24"/>
        </w:rPr>
        <w:t xml:space="preserve">and </w:t>
      </w:r>
      <w:r w:rsidRPr="00772C8A">
        <w:rPr>
          <w:rFonts w:ascii="Times New Roman" w:eastAsia="Times New Roman" w:hAnsi="Times New Roman" w:cs="Times New Roman"/>
          <w:color w:val="000000"/>
          <w:sz w:val="24"/>
          <w:szCs w:val="24"/>
        </w:rPr>
        <w:t xml:space="preserve">information on special needs and inclusivity in the </w:t>
      </w:r>
      <w:r w:rsidRPr="00772C8A">
        <w:rPr>
          <w:rFonts w:ascii="Times New Roman" w:eastAsia="Times New Roman" w:hAnsi="Times New Roman" w:cs="Times New Roman"/>
          <w:sz w:val="24"/>
          <w:szCs w:val="24"/>
        </w:rPr>
        <w:t xml:space="preserve">schools. </w:t>
      </w:r>
      <w:r w:rsidRPr="00772C8A">
        <w:rPr>
          <w:rFonts w:ascii="Times New Roman" w:eastAsia="Times New Roman" w:hAnsi="Times New Roman" w:cs="Times New Roman"/>
          <w:color w:val="000000"/>
          <w:sz w:val="24"/>
          <w:szCs w:val="24"/>
        </w:rPr>
        <w:t xml:space="preserve">The tool will be responded to </w:t>
      </w:r>
      <w:r w:rsidRPr="00772C8A">
        <w:rPr>
          <w:rFonts w:ascii="Times New Roman" w:eastAsia="Times New Roman" w:hAnsi="Times New Roman" w:cs="Times New Roman"/>
          <w:sz w:val="24"/>
          <w:szCs w:val="24"/>
        </w:rPr>
        <w:t xml:space="preserve">by either the </w:t>
      </w:r>
      <w:r w:rsidRPr="00772C8A">
        <w:rPr>
          <w:rFonts w:ascii="Times New Roman" w:eastAsia="Times New Roman" w:hAnsi="Times New Roman" w:cs="Times New Roman"/>
          <w:color w:val="000000"/>
          <w:sz w:val="24"/>
          <w:szCs w:val="24"/>
        </w:rPr>
        <w:t>head-teacher</w:t>
      </w:r>
      <w:r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color w:val="000000"/>
          <w:sz w:val="24"/>
          <w:szCs w:val="24"/>
        </w:rPr>
        <w:t>the deputy, or the school proprietor for the case of p</w:t>
      </w:r>
      <w:r w:rsidRPr="00772C8A">
        <w:rPr>
          <w:rFonts w:ascii="Times New Roman" w:eastAsia="Times New Roman" w:hAnsi="Times New Roman" w:cs="Times New Roman"/>
          <w:sz w:val="24"/>
          <w:szCs w:val="24"/>
        </w:rPr>
        <w:t>rivate institutions</w:t>
      </w:r>
      <w:r w:rsidRPr="00772C8A">
        <w:rPr>
          <w:rFonts w:ascii="Times New Roman" w:eastAsia="Times New Roman" w:hAnsi="Times New Roman" w:cs="Times New Roman"/>
          <w:color w:val="000000"/>
          <w:sz w:val="24"/>
          <w:szCs w:val="24"/>
        </w:rPr>
        <w:t xml:space="preserve">. We plan to </w:t>
      </w:r>
      <w:r w:rsidRPr="00772C8A">
        <w:rPr>
          <w:rFonts w:ascii="Times New Roman" w:eastAsia="Times New Roman" w:hAnsi="Times New Roman" w:cs="Times New Roman"/>
          <w:sz w:val="24"/>
          <w:szCs w:val="24"/>
        </w:rPr>
        <w:t xml:space="preserve">administer the tool via phone. </w:t>
      </w:r>
    </w:p>
    <w:p w14:paraId="2DC92680" w14:textId="77777777" w:rsidR="00716815" w:rsidRPr="00772C8A" w:rsidRDefault="00267AB6" w:rsidP="006D5E3F">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b/>
          <w:color w:val="000000"/>
          <w:sz w:val="24"/>
          <w:szCs w:val="24"/>
        </w:rPr>
        <w:t xml:space="preserve">A permanently closed schools questionnaire </w:t>
      </w:r>
      <w:r w:rsidRPr="00772C8A">
        <w:rPr>
          <w:rFonts w:ascii="Times New Roman" w:eastAsia="Times New Roman" w:hAnsi="Times New Roman" w:cs="Times New Roman"/>
          <w:color w:val="000000"/>
          <w:sz w:val="24"/>
          <w:szCs w:val="24"/>
        </w:rPr>
        <w:t>will be used to examine enrolment and attendance in the school before closure by assessing the maximum available spots that the schools could have accommodated as well as the total number of students who were enrolled</w:t>
      </w:r>
      <w:r w:rsidRPr="00772C8A">
        <w:t xml:space="preserve"> </w:t>
      </w:r>
      <w:r w:rsidRPr="00772C8A">
        <w:rPr>
          <w:rFonts w:ascii="Times New Roman" w:eastAsia="Times New Roman" w:hAnsi="Times New Roman" w:cs="Times New Roman"/>
          <w:color w:val="000000"/>
          <w:sz w:val="24"/>
          <w:szCs w:val="24"/>
        </w:rPr>
        <w:t xml:space="preserve">at the time the schools were closed due to the pandemic; learning and staffing and compensation including some of the coping mechanisms the school adopted to meet its operational costs before closing down and identifying what the school management could have done to stay in operation amidst the effects of the COVID-19 pandemic. The tool will be </w:t>
      </w:r>
      <w:r w:rsidRPr="00772C8A">
        <w:rPr>
          <w:rFonts w:ascii="Times New Roman" w:eastAsia="Times New Roman" w:hAnsi="Times New Roman" w:cs="Times New Roman"/>
          <w:sz w:val="24"/>
          <w:szCs w:val="24"/>
        </w:rPr>
        <w:t>administered via phone.</w:t>
      </w:r>
      <w:r w:rsidRPr="00772C8A">
        <w:rPr>
          <w:rFonts w:ascii="Times New Roman" w:eastAsia="Times New Roman" w:hAnsi="Times New Roman" w:cs="Times New Roman"/>
          <w:color w:val="000000"/>
          <w:sz w:val="24"/>
          <w:szCs w:val="24"/>
        </w:rPr>
        <w:t xml:space="preserve">  </w:t>
      </w:r>
    </w:p>
    <w:p w14:paraId="18D6D4FE" w14:textId="77777777" w:rsidR="00A70787" w:rsidRPr="00772C8A" w:rsidRDefault="00267AB6" w:rsidP="006D5E3F">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Key Informant Interviews will be conducted among various education stakeholders to examine: How the COVID-19 pandemic has affected the operations of schools in the four study sites in terms of the continuity of schools, change in the fees charged, the level of resources/infrastructure development in these schools, enrolment rates, teachers’ remuneration, number of teachers hired in comparison to the period before COVID-19 and the quality of teachers hired; understand if the preference by community members to enrol their children or dependants to either private or public school has shifted due to economic shocks of COVID-19; how school closures affected the wellbeing of school-aged children in terms of their nutrition, health, caused unwanted pregnancies, drug and substance abuse, influenced sexual behaviour, socio-emotional, child labour etc.; and explore mitigations strategies/coping mechanisms and approaches used by (households, schools, local administration, community leaders, Ministry of Education officials, community based organizations, as well as local and international NGOs  and religious organizations to solve some of the challenges experienced by school systems, particularly LCPS during school closures due to COVID-19 and </w:t>
      </w:r>
      <w:r w:rsidR="00A70787" w:rsidRPr="00772C8A">
        <w:rPr>
          <w:rFonts w:ascii="Times New Roman" w:eastAsia="Times New Roman" w:hAnsi="Times New Roman" w:cs="Times New Roman"/>
          <w:sz w:val="24"/>
          <w:szCs w:val="24"/>
        </w:rPr>
        <w:t xml:space="preserve">after </w:t>
      </w:r>
    </w:p>
    <w:p w14:paraId="04B5DB9C" w14:textId="77777777" w:rsidR="00A70787" w:rsidRPr="00772C8A" w:rsidRDefault="00A70787" w:rsidP="00A70787">
      <w:pPr>
        <w:pBdr>
          <w:top w:val="nil"/>
          <w:left w:val="nil"/>
          <w:bottom w:val="nil"/>
          <w:right w:val="nil"/>
          <w:between w:val="nil"/>
        </w:pBdr>
        <w:spacing w:after="0" w:line="240" w:lineRule="auto"/>
        <w:ind w:left="643"/>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School reopening. </w:t>
      </w:r>
    </w:p>
    <w:p w14:paraId="4FB6A026" w14:textId="77777777" w:rsidR="00A70787" w:rsidRPr="00772C8A" w:rsidRDefault="00A70787" w:rsidP="00A70787">
      <w:pPr>
        <w:pBdr>
          <w:top w:val="nil"/>
          <w:left w:val="nil"/>
          <w:bottom w:val="nil"/>
          <w:right w:val="nil"/>
          <w:between w:val="nil"/>
        </w:pBdr>
        <w:spacing w:after="0" w:line="240" w:lineRule="auto"/>
        <w:ind w:left="643"/>
        <w:jc w:val="both"/>
        <w:rPr>
          <w:rFonts w:ascii="Times New Roman" w:eastAsia="Times New Roman" w:hAnsi="Times New Roman" w:cs="Times New Roman"/>
          <w:sz w:val="24"/>
          <w:szCs w:val="24"/>
        </w:rPr>
      </w:pPr>
    </w:p>
    <w:p w14:paraId="2C2ABFA7" w14:textId="77777777" w:rsidR="005376EE" w:rsidRPr="00772C8A" w:rsidRDefault="00A70787" w:rsidP="00A70787">
      <w:pPr>
        <w:pBdr>
          <w:top w:val="nil"/>
          <w:left w:val="nil"/>
          <w:bottom w:val="nil"/>
          <w:right w:val="nil"/>
          <w:between w:val="nil"/>
        </w:pBdr>
        <w:spacing w:after="0" w:line="240" w:lineRule="auto"/>
        <w:ind w:left="643"/>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Lastly, the interviews will enable us to find out the </w:t>
      </w:r>
      <w:r w:rsidR="00267AB6" w:rsidRPr="00772C8A">
        <w:rPr>
          <w:rFonts w:ascii="Times New Roman" w:eastAsia="Times New Roman" w:hAnsi="Times New Roman" w:cs="Times New Roman"/>
          <w:sz w:val="24"/>
          <w:szCs w:val="24"/>
        </w:rPr>
        <w:t xml:space="preserve">policy/program/strategic/innovations that the aforementioned stakeholders suggest to mitigate the challenges that the pandemic caused on LCPs and support learning. This tool will be administered in person and will explore aspects captured in the quantitative tools for the factors highlighted previously to help in the triangulation of findings. </w:t>
      </w:r>
    </w:p>
    <w:p w14:paraId="7F072814"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5099933B" w14:textId="77777777" w:rsidR="005376EE" w:rsidRPr="00772C8A" w:rsidRDefault="00267AB6">
      <w:pPr>
        <w:numPr>
          <w:ilvl w:val="1"/>
          <w:numId w:val="5"/>
        </w:num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772C8A">
        <w:rPr>
          <w:rFonts w:ascii="Times New Roman" w:eastAsia="Times New Roman" w:hAnsi="Times New Roman" w:cs="Times New Roman"/>
          <w:b/>
          <w:color w:val="000000"/>
          <w:sz w:val="24"/>
          <w:szCs w:val="24"/>
        </w:rPr>
        <w:t>Ethical Considerations</w:t>
      </w:r>
    </w:p>
    <w:p w14:paraId="2EB223F6" w14:textId="77777777" w:rsidR="005376EE" w:rsidRPr="00772C8A" w:rsidRDefault="005376EE">
      <w:pPr>
        <w:pBdr>
          <w:top w:val="nil"/>
          <w:left w:val="nil"/>
          <w:bottom w:val="nil"/>
          <w:right w:val="nil"/>
          <w:between w:val="nil"/>
        </w:pBdr>
        <w:spacing w:after="0" w:line="240" w:lineRule="auto"/>
        <w:ind w:left="720"/>
        <w:jc w:val="both"/>
        <w:rPr>
          <w:rFonts w:ascii="Times New Roman" w:eastAsia="Times New Roman" w:hAnsi="Times New Roman" w:cs="Times New Roman"/>
          <w:b/>
          <w:color w:val="000000"/>
          <w:sz w:val="24"/>
          <w:szCs w:val="24"/>
        </w:rPr>
      </w:pPr>
    </w:p>
    <w:p w14:paraId="031A72EE" w14:textId="28C61F8F"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study has not identified any ethical issues that could potentially arise and influence the study. Once the study protocol and tools are finalized, they will be sent to the APHRC’s Ethical Review Committee (ERC) for review and consequent approval if deemed to conform to the </w:t>
      </w:r>
      <w:r w:rsidRPr="00772C8A">
        <w:rPr>
          <w:rFonts w:ascii="Times New Roman" w:eastAsia="Times New Roman" w:hAnsi="Times New Roman" w:cs="Times New Roman"/>
          <w:sz w:val="24"/>
          <w:szCs w:val="24"/>
        </w:rPr>
        <w:lastRenderedPageBreak/>
        <w:t xml:space="preserve">research ethical standards. Once approved by the ERC, and upon inclusion of any suggestion and/or recommendation from the ERC, the protocol and the study tools will be submitted to </w:t>
      </w:r>
      <w:r w:rsidR="004A3735" w:rsidRPr="00772C8A">
        <w:rPr>
          <w:rFonts w:ascii="Times New Roman" w:eastAsia="Times New Roman" w:hAnsi="Times New Roman" w:cs="Times New Roman"/>
          <w:sz w:val="24"/>
          <w:szCs w:val="24"/>
        </w:rPr>
        <w:t>Armed</w:t>
      </w:r>
      <w:r w:rsidRPr="00772C8A">
        <w:rPr>
          <w:rFonts w:ascii="Times New Roman" w:eastAsia="Times New Roman" w:hAnsi="Times New Roman" w:cs="Times New Roman"/>
          <w:sz w:val="24"/>
          <w:szCs w:val="24"/>
        </w:rPr>
        <w:t xml:space="preserve"> Health Africa’s ethic and scientific review committee for approval. </w:t>
      </w:r>
    </w:p>
    <w:p w14:paraId="28B7D0C8"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2ED1449A"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All investigators will take online courses on </w:t>
      </w:r>
      <w:r w:rsidR="00A70787"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protection of humans in research as outlined in the AMREF guidelines. The research team will also seek permission from NACOSTI and key government officials, in the Ministry of Education and the relevant departments to give the authority for the team to select private schools in the informal settlements identified. Using the approval from the Ministry of Education, the research team will seek permission from the County Director of Education or the respective Sub-County Directors of Education where the study will be undertaken. All research participants will be made aware of the study’s purpose, including participants’ rights of voluntary participation and no penalization for refusal to participate. Consents (verbal and/or written) will be obtained from study participants including household heads or a spouse of the household heads who will be responding on behalf of their school</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going children. </w:t>
      </w:r>
    </w:p>
    <w:p w14:paraId="2D419E6A"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49671383"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records of this study will be kept private and confidential to the extent permitted by</w:t>
      </w:r>
    </w:p>
    <w:p w14:paraId="12645B9D"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law. The records will include anonymized survey data as well as audio and video clips. We will ensure data confidentiality, anonymization, encryption</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 and use of </w:t>
      </w:r>
      <w:r w:rsidR="00A70787" w:rsidRPr="00772C8A">
        <w:rPr>
          <w:rFonts w:ascii="Times New Roman" w:eastAsia="Times New Roman" w:hAnsi="Times New Roman" w:cs="Times New Roman"/>
          <w:sz w:val="24"/>
          <w:szCs w:val="24"/>
        </w:rPr>
        <w:t xml:space="preserve">a </w:t>
      </w:r>
      <w:r w:rsidRPr="00772C8A">
        <w:rPr>
          <w:rFonts w:ascii="Times New Roman" w:eastAsia="Times New Roman" w:hAnsi="Times New Roman" w:cs="Times New Roman"/>
          <w:sz w:val="24"/>
          <w:szCs w:val="24"/>
        </w:rPr>
        <w:t>secure server, and only private computers that are password protected can store data during analysis and lock-and-key as per our internal protocols. After data collection</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 we will ensure recorded KIIs, field notes</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 and transcriptions are stored safely in password</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 xml:space="preserve">protected private computers for only 1 year, and later destroying all the KIIs documents with identifier information after </w:t>
      </w:r>
      <w:r w:rsidR="00A70787"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 xml:space="preserve">completion of </w:t>
      </w:r>
      <w:r w:rsidR="00A70787"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 xml:space="preserve">report and other research products as well as purging tablets after transferring the essential data in the APHRC server to ensure </w:t>
      </w:r>
      <w:r w:rsidR="00A70787"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 xml:space="preserve">identity of respondents </w:t>
      </w:r>
      <w:r w:rsidR="00A70787" w:rsidRPr="00772C8A">
        <w:rPr>
          <w:rFonts w:ascii="Times New Roman" w:eastAsia="Times New Roman" w:hAnsi="Times New Roman" w:cs="Times New Roman"/>
          <w:sz w:val="24"/>
          <w:szCs w:val="24"/>
        </w:rPr>
        <w:t>are</w:t>
      </w:r>
      <w:r w:rsidRPr="00772C8A">
        <w:rPr>
          <w:rFonts w:ascii="Times New Roman" w:eastAsia="Times New Roman" w:hAnsi="Times New Roman" w:cs="Times New Roman"/>
          <w:sz w:val="24"/>
          <w:szCs w:val="24"/>
        </w:rPr>
        <w:t xml:space="preserve"> fully protected. Finally, a contractual commitment with all field interviews will be guaranteed for the protection of vulnerable children and youth, following the APHRC’s child protection policy.</w:t>
      </w:r>
    </w:p>
    <w:p w14:paraId="2F1B5367"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465B6731"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3B92954C" w14:textId="77777777" w:rsidR="005376EE" w:rsidRPr="00772C8A" w:rsidRDefault="00267AB6">
      <w:pPr>
        <w:pStyle w:val="Heading2"/>
        <w:ind w:left="0" w:firstLine="720"/>
        <w:jc w:val="both"/>
        <w:rPr>
          <w:rFonts w:ascii="Times New Roman" w:eastAsia="Times New Roman" w:hAnsi="Times New Roman" w:cs="Times New Roman"/>
          <w:i/>
          <w:color w:val="000000"/>
          <w:sz w:val="24"/>
          <w:szCs w:val="24"/>
        </w:rPr>
      </w:pPr>
      <w:bookmarkStart w:id="36" w:name="_Toc74561792"/>
      <w:r w:rsidRPr="00772C8A">
        <w:rPr>
          <w:rFonts w:ascii="Times New Roman" w:eastAsia="Times New Roman" w:hAnsi="Times New Roman" w:cs="Times New Roman"/>
          <w:i/>
          <w:color w:val="000000"/>
          <w:sz w:val="24"/>
          <w:szCs w:val="24"/>
        </w:rPr>
        <w:t>Recruitment and Training of Fieldworkers</w:t>
      </w:r>
      <w:bookmarkEnd w:id="36"/>
    </w:p>
    <w:p w14:paraId="01765DEE" w14:textId="009A2D88"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study will employ the services of enumerators to assist in data collection. Since the study will be conducted in urban informal settlements, consideration will be given to enumerators residing in and conversant with the study areas and possessing undergraduate degrees. The enumerators will undergo a 5-day training on the administration of the tools. Enumerators’ training will take place in a central venue, to help them acquire an understanding of the tools. In the training, enumerators</w:t>
      </w:r>
      <w:r w:rsidR="00636192" w:rsidRPr="00772C8A">
        <w:rPr>
          <w:rFonts w:ascii="Times New Roman" w:eastAsia="Times New Roman" w:hAnsi="Times New Roman" w:cs="Times New Roman"/>
          <w:sz w:val="24"/>
          <w:szCs w:val="24"/>
        </w:rPr>
        <w:t>/research assistants</w:t>
      </w:r>
      <w:r w:rsidRPr="00772C8A">
        <w:rPr>
          <w:rFonts w:ascii="Times New Roman" w:eastAsia="Times New Roman" w:hAnsi="Times New Roman" w:cs="Times New Roman"/>
          <w:sz w:val="24"/>
          <w:szCs w:val="24"/>
        </w:rPr>
        <w:t xml:space="preserve"> will be trained on</w:t>
      </w:r>
      <w:r w:rsidR="00636192" w:rsidRPr="00772C8A">
        <w:rPr>
          <w:rFonts w:ascii="Times New Roman" w:eastAsia="Times New Roman" w:hAnsi="Times New Roman" w:cs="Times New Roman"/>
          <w:sz w:val="24"/>
          <w:szCs w:val="24"/>
        </w:rPr>
        <w:t xml:space="preserve"> background of the study, objectives and research questions being explored, conducting research in the informal settlements settings, </w:t>
      </w:r>
      <w:r w:rsidRPr="00772C8A">
        <w:rPr>
          <w:rFonts w:ascii="Times New Roman" w:eastAsia="Times New Roman" w:hAnsi="Times New Roman" w:cs="Times New Roman"/>
          <w:sz w:val="24"/>
          <w:szCs w:val="24"/>
        </w:rPr>
        <w:t>how to administer</w:t>
      </w:r>
      <w:r w:rsidR="00636192" w:rsidRPr="00772C8A">
        <w:rPr>
          <w:rFonts w:ascii="Times New Roman" w:eastAsia="Times New Roman" w:hAnsi="Times New Roman" w:cs="Times New Roman"/>
          <w:sz w:val="24"/>
          <w:szCs w:val="24"/>
        </w:rPr>
        <w:t xml:space="preserve"> the various</w:t>
      </w:r>
      <w:r w:rsidRPr="00772C8A">
        <w:rPr>
          <w:rFonts w:ascii="Times New Roman" w:eastAsia="Times New Roman" w:hAnsi="Times New Roman" w:cs="Times New Roman"/>
          <w:sz w:val="24"/>
          <w:szCs w:val="24"/>
        </w:rPr>
        <w:t xml:space="preserve"> tools</w:t>
      </w:r>
      <w:r w:rsidR="00636192" w:rsidRPr="00772C8A">
        <w:rPr>
          <w:rFonts w:ascii="Times New Roman" w:eastAsia="Times New Roman" w:hAnsi="Times New Roman" w:cs="Times New Roman"/>
          <w:sz w:val="24"/>
          <w:szCs w:val="24"/>
        </w:rPr>
        <w:t xml:space="preserve"> that will be utilized in </w:t>
      </w:r>
      <w:r w:rsidR="004A3735" w:rsidRPr="00772C8A">
        <w:rPr>
          <w:rFonts w:ascii="Times New Roman" w:eastAsia="Times New Roman" w:hAnsi="Times New Roman" w:cs="Times New Roman"/>
          <w:sz w:val="24"/>
          <w:szCs w:val="24"/>
        </w:rPr>
        <w:t>collecting</w:t>
      </w:r>
      <w:r w:rsidR="00636192" w:rsidRPr="00772C8A">
        <w:rPr>
          <w:rFonts w:ascii="Times New Roman" w:eastAsia="Times New Roman" w:hAnsi="Times New Roman" w:cs="Times New Roman"/>
          <w:sz w:val="24"/>
          <w:szCs w:val="24"/>
        </w:rPr>
        <w:t xml:space="preserve"> data for this study</w:t>
      </w:r>
      <w:r w:rsidRPr="00772C8A">
        <w:rPr>
          <w:rFonts w:ascii="Times New Roman" w:eastAsia="Times New Roman" w:hAnsi="Times New Roman" w:cs="Times New Roman"/>
          <w:sz w:val="24"/>
          <w:szCs w:val="24"/>
        </w:rPr>
        <w:t>, ethical considerations they need to adhere to research ethics and protocols in the field during data collection</w:t>
      </w:r>
      <w:r w:rsidR="00636192" w:rsidRPr="00772C8A">
        <w:rPr>
          <w:rFonts w:ascii="Times New Roman" w:eastAsia="Times New Roman" w:hAnsi="Times New Roman" w:cs="Times New Roman"/>
          <w:sz w:val="24"/>
          <w:szCs w:val="24"/>
        </w:rPr>
        <w:t>, data submission to the server, and strategies for mitigating various field related challenges</w:t>
      </w:r>
      <w:r w:rsidRPr="00772C8A">
        <w:rPr>
          <w:rFonts w:ascii="Times New Roman" w:eastAsia="Times New Roman" w:hAnsi="Times New Roman" w:cs="Times New Roman"/>
          <w:sz w:val="24"/>
          <w:szCs w:val="24"/>
        </w:rPr>
        <w:t>. To ensure that all the enumerators have grasped the required data collection skills, they will be subjected to practical sessions involving role-plays. A simulated interview session with actual response recording will be used to assess and enhance the inter-rater reliability.</w:t>
      </w:r>
    </w:p>
    <w:p w14:paraId="34FE145B"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125FB6F0"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During actual data collection, enumerators will be grouped into teams. Each team will have a team leader to supervise and enhance data quality assurance. For each urban informal settlement, we shall have a field team leader to organize the research logistics and manage the research teams. Team leaders will carry out spot checks and sit-ins in 5 percent </w:t>
      </w:r>
      <w:r w:rsidR="00A70787" w:rsidRPr="00772C8A">
        <w:rPr>
          <w:rFonts w:ascii="Times New Roman" w:eastAsia="Times New Roman" w:hAnsi="Times New Roman" w:cs="Times New Roman"/>
          <w:sz w:val="24"/>
          <w:szCs w:val="24"/>
        </w:rPr>
        <w:t xml:space="preserve">of </w:t>
      </w:r>
      <w:r w:rsidRPr="00772C8A">
        <w:rPr>
          <w:rFonts w:ascii="Times New Roman" w:eastAsia="Times New Roman" w:hAnsi="Times New Roman" w:cs="Times New Roman"/>
          <w:sz w:val="24"/>
          <w:szCs w:val="24"/>
        </w:rPr>
        <w:t xml:space="preserve">randomly </w:t>
      </w:r>
      <w:r w:rsidRPr="00772C8A">
        <w:rPr>
          <w:rFonts w:ascii="Times New Roman" w:eastAsia="Times New Roman" w:hAnsi="Times New Roman" w:cs="Times New Roman"/>
          <w:sz w:val="24"/>
          <w:szCs w:val="24"/>
        </w:rPr>
        <w:lastRenderedPageBreak/>
        <w:t>selected households and institutions to ensure that the data meets the quality standards and that ethical procedures are adhered to.</w:t>
      </w:r>
    </w:p>
    <w:p w14:paraId="7CF9C5ED"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152B0827" w14:textId="77777777" w:rsidR="005376EE" w:rsidRPr="00772C8A" w:rsidRDefault="00267AB6">
      <w:pPr>
        <w:pStyle w:val="Heading2"/>
        <w:numPr>
          <w:ilvl w:val="1"/>
          <w:numId w:val="5"/>
        </w:numPr>
        <w:jc w:val="both"/>
        <w:rPr>
          <w:rFonts w:ascii="Times New Roman" w:eastAsia="Times New Roman" w:hAnsi="Times New Roman" w:cs="Times New Roman"/>
          <w:b/>
          <w:color w:val="000000"/>
          <w:sz w:val="24"/>
          <w:szCs w:val="24"/>
        </w:rPr>
      </w:pPr>
      <w:bookmarkStart w:id="37" w:name="_Toc74561793"/>
      <w:r w:rsidRPr="00772C8A">
        <w:rPr>
          <w:rFonts w:ascii="Times New Roman" w:eastAsia="Times New Roman" w:hAnsi="Times New Roman" w:cs="Times New Roman"/>
          <w:b/>
          <w:color w:val="000000"/>
          <w:sz w:val="24"/>
          <w:szCs w:val="24"/>
        </w:rPr>
        <w:t>Data management and analysis</w:t>
      </w:r>
      <w:bookmarkEnd w:id="37"/>
    </w:p>
    <w:p w14:paraId="2EE48361" w14:textId="77777777" w:rsidR="005376EE" w:rsidRPr="00772C8A" w:rsidRDefault="005376EE">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p>
    <w:p w14:paraId="0F90F775"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Team leaders and research officers will review and verify raw data gathered for accuracy and completeness. Should the team find even the slightest inconsistency, they countercheck with the study participant before leaving the study area. Measures to ensure comprehensiveness and quality of the collected data will include spot checks during fieldwork by research officers and team leaders. The spot checks will be random visits to study participants already interviewed and back-up daily logs due to variances in completion times and logistics of travel to verify the accuracy of the information/data collected. The data collection platform will have in-built validation parameters/checks that ensure the field interviewers only record within the provided ranges, with a provision for other responses, in which they will be specified. Equally, senior researchers will make random field visits during data collection to ascertain whether outlined ethical protocols are adhered to. Data collected that has been verified to be accurate and meet the set standards will be electronically transmitted to a central server for backup and to ensure it is automatically recorded for accountability and further verification.</w:t>
      </w:r>
    </w:p>
    <w:p w14:paraId="47720777" w14:textId="77777777" w:rsidR="005376EE" w:rsidRPr="00772C8A" w:rsidRDefault="00267AB6">
      <w:pPr>
        <w:pStyle w:val="Heading1"/>
        <w:ind w:firstLine="0"/>
        <w:jc w:val="both"/>
        <w:rPr>
          <w:rFonts w:ascii="Times New Roman" w:eastAsia="Times New Roman" w:hAnsi="Times New Roman" w:cs="Times New Roman"/>
          <w:i/>
          <w:sz w:val="24"/>
          <w:szCs w:val="24"/>
        </w:rPr>
      </w:pPr>
      <w:bookmarkStart w:id="38" w:name="_Toc74561794"/>
      <w:r w:rsidRPr="00772C8A">
        <w:rPr>
          <w:rFonts w:ascii="Times New Roman" w:eastAsia="Times New Roman" w:hAnsi="Times New Roman" w:cs="Times New Roman"/>
          <w:i/>
          <w:color w:val="000000"/>
          <w:sz w:val="24"/>
          <w:szCs w:val="24"/>
        </w:rPr>
        <w:t>Data processing and analysis</w:t>
      </w:r>
      <w:bookmarkEnd w:id="38"/>
    </w:p>
    <w:p w14:paraId="7C953066" w14:textId="7B9F83C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Quantitative data collected from the field will be uploaded into the servers of APHRC in real-time, after which, data will be cleaned. Datasets [analytical] will also be generated and descriptive statistics will be adopted in the preliminary statistical analysis using STATA. All recorded qualitative data in recording devices will be transcribed into interview transcripts. NVIVO will then be used to code the data in themes, which will then be thematically </w:t>
      </w:r>
      <w:r w:rsidR="004A3735" w:rsidRPr="00772C8A">
        <w:rPr>
          <w:rFonts w:ascii="Times New Roman" w:eastAsia="Times New Roman" w:hAnsi="Times New Roman" w:cs="Times New Roman"/>
          <w:sz w:val="24"/>
          <w:szCs w:val="24"/>
        </w:rPr>
        <w:t>analysed</w:t>
      </w:r>
      <w:r w:rsidRPr="00772C8A">
        <w:rPr>
          <w:rFonts w:ascii="Times New Roman" w:eastAsia="Times New Roman" w:hAnsi="Times New Roman" w:cs="Times New Roman"/>
          <w:sz w:val="24"/>
          <w:szCs w:val="24"/>
        </w:rPr>
        <w:t xml:space="preserve"> in line with the research questions. </w:t>
      </w:r>
    </w:p>
    <w:p w14:paraId="026EC6E6"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6ED1132F"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Below is a description of the methodological and analytical strategies utilized to answer each of the research questions: </w:t>
      </w:r>
    </w:p>
    <w:p w14:paraId="65D9E3AA"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72FFEFC2" w14:textId="77777777" w:rsidR="005376EE" w:rsidRPr="00772C8A" w:rsidRDefault="00267AB6">
      <w:pPr>
        <w:numPr>
          <w:ilvl w:val="0"/>
          <w:numId w:val="8"/>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For </w:t>
      </w:r>
      <w:r w:rsidRPr="00772C8A">
        <w:rPr>
          <w:rFonts w:ascii="Times New Roman" w:eastAsia="Times New Roman" w:hAnsi="Times New Roman" w:cs="Times New Roman"/>
          <w:b/>
          <w:sz w:val="24"/>
          <w:szCs w:val="24"/>
        </w:rPr>
        <w:t>research question 1</w:t>
      </w:r>
      <w:r w:rsidRPr="00772C8A">
        <w:rPr>
          <w:rFonts w:ascii="Times New Roman" w:eastAsia="Times New Roman" w:hAnsi="Times New Roman" w:cs="Times New Roman"/>
          <w:sz w:val="24"/>
          <w:szCs w:val="24"/>
        </w:rPr>
        <w:t>, quantitative data from institutional/school surveys which will be obtained from the school heads will be utilized. For the school/institutional survey, we will conduct a listing of all schools within the four urban informal settlements namely; Korogocho, Kibra, Mathare, and Viwandani through the help of the officials from the Ministry of Education (Quality Assurance and Standards Officers), NACONEK, APBET Association, and local administrators. We intend to conduct phone interviews with the school heads of both primary and secondary school levels. Data on enrolment at the household level as well as in the institutions will be obtained for the period before COVID-19 related closure and after the time the schools were reopened. Our target sample will comprise all primary and secondary schools within the four sites. In APHRC’s 2013 study we observed that 48 percent of LCPS schools attended by school-going children from Korogocho and Viwandani slums were within 1km of the slum (Ngware et al., 2013). Thus in addition to the estimated 330 schools within the four urban informal settlements which include; 60 APBETs and 2 public schools in Korogocho, 41 APBETs, and 2 public schools in Viwandani, 101 APBETs, and 6 public schools in Mathare, and 108 APBETs and 5 public schools in Kibra, we estimate an additional 151 schools bringing the total schools to 481 putting into consideration the proportion of 48 percent of schools located within a kilomet</w:t>
      </w:r>
      <w:r w:rsidR="00A70787" w:rsidRPr="00772C8A">
        <w:rPr>
          <w:rFonts w:ascii="Times New Roman" w:eastAsia="Times New Roman" w:hAnsi="Times New Roman" w:cs="Times New Roman"/>
          <w:sz w:val="24"/>
          <w:szCs w:val="24"/>
        </w:rPr>
        <w:t>er</w:t>
      </w:r>
      <w:r w:rsidRPr="00772C8A">
        <w:rPr>
          <w:rFonts w:ascii="Times New Roman" w:eastAsia="Times New Roman" w:hAnsi="Times New Roman" w:cs="Times New Roman"/>
          <w:sz w:val="24"/>
          <w:szCs w:val="24"/>
        </w:rPr>
        <w:t xml:space="preserve"> of the slum (Ngware et al., 2013). </w:t>
      </w:r>
    </w:p>
    <w:p w14:paraId="5F9DE11B" w14:textId="328BF8C1" w:rsidR="005376EE" w:rsidRPr="00772C8A" w:rsidRDefault="00267AB6">
      <w:pPr>
        <w:numPr>
          <w:ilvl w:val="0"/>
          <w:numId w:val="8"/>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lastRenderedPageBreak/>
        <w:t xml:space="preserve">For </w:t>
      </w:r>
      <w:r w:rsidRPr="00772C8A">
        <w:rPr>
          <w:rFonts w:ascii="Times New Roman" w:eastAsia="Times New Roman" w:hAnsi="Times New Roman" w:cs="Times New Roman"/>
          <w:b/>
          <w:sz w:val="24"/>
          <w:szCs w:val="24"/>
        </w:rPr>
        <w:t>research question 2</w:t>
      </w:r>
      <w:r w:rsidRPr="00772C8A">
        <w:rPr>
          <w:rFonts w:ascii="Times New Roman" w:eastAsia="Times New Roman" w:hAnsi="Times New Roman" w:cs="Times New Roman"/>
          <w:sz w:val="24"/>
          <w:szCs w:val="24"/>
        </w:rPr>
        <w:t>, we will assess schooling patterns by enrolment, school type, attendance, and student’s school mobility and find out how these relate to household characteristics collected through the household interview tool. We will examine these patterns before school closure due to COVID-19 and after the reopening of schools. For the household survey, we will interview a sample of 835 households within the four slums, a number that accounts for 30 percent attrition</w:t>
      </w:r>
      <w:r w:rsidR="00636192" w:rsidRPr="00772C8A">
        <w:rPr>
          <w:rFonts w:ascii="Times New Roman" w:eastAsia="Times New Roman" w:hAnsi="Times New Roman" w:cs="Times New Roman"/>
          <w:sz w:val="24"/>
          <w:szCs w:val="24"/>
        </w:rPr>
        <w:t xml:space="preserve"> and </w:t>
      </w:r>
      <w:r w:rsidR="004A3735" w:rsidRPr="00772C8A">
        <w:rPr>
          <w:rFonts w:ascii="Times New Roman" w:eastAsia="Times New Roman" w:hAnsi="Times New Roman" w:cs="Times New Roman"/>
          <w:sz w:val="24"/>
          <w:szCs w:val="24"/>
        </w:rPr>
        <w:t>non-response</w:t>
      </w:r>
      <w:r w:rsidR="00636192" w:rsidRPr="00772C8A">
        <w:rPr>
          <w:rFonts w:ascii="Times New Roman" w:eastAsia="Times New Roman" w:hAnsi="Times New Roman" w:cs="Times New Roman"/>
          <w:sz w:val="24"/>
          <w:szCs w:val="24"/>
        </w:rPr>
        <w:t xml:space="preserve"> rate</w:t>
      </w:r>
      <w:r w:rsidRPr="00772C8A">
        <w:rPr>
          <w:rFonts w:ascii="Times New Roman" w:eastAsia="Times New Roman" w:hAnsi="Times New Roman" w:cs="Times New Roman"/>
          <w:sz w:val="24"/>
          <w:szCs w:val="24"/>
        </w:rPr>
        <w:t xml:space="preserve">. </w:t>
      </w:r>
      <w:r w:rsidR="00A70787" w:rsidRPr="00772C8A">
        <w:rPr>
          <w:rFonts w:ascii="Times New Roman" w:eastAsia="Times New Roman" w:hAnsi="Times New Roman" w:cs="Times New Roman"/>
          <w:sz w:val="24"/>
          <w:szCs w:val="24"/>
        </w:rPr>
        <w:t>Before</w:t>
      </w:r>
      <w:r w:rsidRPr="00772C8A">
        <w:rPr>
          <w:rFonts w:ascii="Times New Roman" w:eastAsia="Times New Roman" w:hAnsi="Times New Roman" w:cs="Times New Roman"/>
          <w:sz w:val="24"/>
          <w:szCs w:val="24"/>
        </w:rPr>
        <w:t xml:space="preserve"> sampling, a listing exercise will be initiated in the four informal settlements targeting households with at least a child in school</w:t>
      </w:r>
      <w:r w:rsidR="00A70787" w:rsidRPr="00772C8A">
        <w:rPr>
          <w:rFonts w:ascii="Times New Roman" w:eastAsia="Times New Roman" w:hAnsi="Times New Roman" w:cs="Times New Roman"/>
          <w:sz w:val="24"/>
          <w:szCs w:val="24"/>
        </w:rPr>
        <w:t>-</w:t>
      </w:r>
      <w:r w:rsidRPr="00772C8A">
        <w:rPr>
          <w:rFonts w:ascii="Times New Roman" w:eastAsia="Times New Roman" w:hAnsi="Times New Roman" w:cs="Times New Roman"/>
          <w:sz w:val="24"/>
          <w:szCs w:val="24"/>
        </w:rPr>
        <w:t>going age of either primary or secondary school levels.</w:t>
      </w:r>
    </w:p>
    <w:p w14:paraId="46D1BDEC" w14:textId="77777777" w:rsidR="005376EE" w:rsidRPr="00772C8A" w:rsidRDefault="00267AB6">
      <w:pPr>
        <w:numPr>
          <w:ilvl w:val="0"/>
          <w:numId w:val="8"/>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For </w:t>
      </w:r>
      <w:r w:rsidRPr="00772C8A">
        <w:rPr>
          <w:rFonts w:ascii="Times New Roman" w:eastAsia="Times New Roman" w:hAnsi="Times New Roman" w:cs="Times New Roman"/>
          <w:b/>
          <w:sz w:val="24"/>
          <w:szCs w:val="24"/>
        </w:rPr>
        <w:t>research question 3</w:t>
      </w:r>
      <w:r w:rsidRPr="00772C8A">
        <w:rPr>
          <w:rFonts w:ascii="Times New Roman" w:eastAsia="Times New Roman" w:hAnsi="Times New Roman" w:cs="Times New Roman"/>
          <w:sz w:val="24"/>
          <w:szCs w:val="24"/>
        </w:rPr>
        <w:t xml:space="preserve">, we will assess the factors associated with the household heads' choices on school type by using variables in the household tool. For purposes of obtaining qualitative data, the study will utilize key informant interviews involving one-on-one discussions with Sub-County Directors of Education, APBET leaders, and school heads to obtain their in-depth personal view on how the COVID-19 pandemic affected the operations of schools (public/APBET). We will probe for continuity of schools, fees change, and consequently the enrolment rates. The choice of this approach is to enable us to gather precise data about the respondents’ beliefs, perceptions, and knowledge on the topic of inquiry. </w:t>
      </w:r>
    </w:p>
    <w:p w14:paraId="776FDCE6" w14:textId="77777777" w:rsidR="005376EE" w:rsidRPr="00772C8A" w:rsidRDefault="00267AB6">
      <w:pPr>
        <w:numPr>
          <w:ilvl w:val="0"/>
          <w:numId w:val="8"/>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For </w:t>
      </w:r>
      <w:r w:rsidRPr="00772C8A">
        <w:rPr>
          <w:rFonts w:ascii="Times New Roman" w:eastAsia="Times New Roman" w:hAnsi="Times New Roman" w:cs="Times New Roman"/>
          <w:b/>
          <w:sz w:val="24"/>
          <w:szCs w:val="24"/>
        </w:rPr>
        <w:t>research question 4</w:t>
      </w:r>
      <w:r w:rsidRPr="00772C8A">
        <w:rPr>
          <w:rFonts w:ascii="Times New Roman" w:eastAsia="Times New Roman" w:hAnsi="Times New Roman" w:cs="Times New Roman"/>
          <w:sz w:val="24"/>
          <w:szCs w:val="24"/>
        </w:rPr>
        <w:t xml:space="preserve">, data from the KII’s will enable us to assess the challenges brought about by COVID-19. Data will be gathered through interviewing APBET Association leaders such as; the chairman, and APBET executive officials and/or regional or Sub-County coordinators, education officers as well as QASO Officers. Specifically, we will seek their opinion on how the COVID-19 pandemic has affected the operations of schools in their areas (public/private/APBETs). We will probe for continuity of schools, fees change, school resources/infrastructure, enrolment rates, teachers’ remuneration, teacher numbers, quality of teachers hired. The number of private schools that were permanently closed during the COVID-19 closure period will be determined using a permanently closed institutions questionnaire. </w:t>
      </w:r>
    </w:p>
    <w:p w14:paraId="197A5F6A" w14:textId="77777777" w:rsidR="005376EE" w:rsidRPr="00772C8A" w:rsidRDefault="00267AB6">
      <w:pPr>
        <w:numPr>
          <w:ilvl w:val="0"/>
          <w:numId w:val="8"/>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For </w:t>
      </w:r>
      <w:r w:rsidRPr="00772C8A">
        <w:rPr>
          <w:rFonts w:ascii="Times New Roman" w:eastAsia="Times New Roman" w:hAnsi="Times New Roman" w:cs="Times New Roman"/>
          <w:b/>
          <w:sz w:val="24"/>
          <w:szCs w:val="24"/>
        </w:rPr>
        <w:t>Research question 5</w:t>
      </w:r>
      <w:r w:rsidRPr="00772C8A">
        <w:rPr>
          <w:rFonts w:ascii="Times New Roman" w:eastAsia="Times New Roman" w:hAnsi="Times New Roman" w:cs="Times New Roman"/>
          <w:sz w:val="24"/>
          <w:szCs w:val="24"/>
        </w:rPr>
        <w:t xml:space="preserve">, we will use variables obtained from the institutional tool regarding the number of teachers including their professional attainment, number of learners per school, number of classrooms before the pandemic and after school reopening. This will be collected for both primary and secondary school level </w:t>
      </w:r>
    </w:p>
    <w:p w14:paraId="06AB22BA" w14:textId="77777777" w:rsidR="005376EE" w:rsidRPr="00772C8A" w:rsidRDefault="00267AB6">
      <w:pPr>
        <w:numPr>
          <w:ilvl w:val="0"/>
          <w:numId w:val="8"/>
        </w:num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For </w:t>
      </w:r>
      <w:r w:rsidRPr="00772C8A">
        <w:rPr>
          <w:rFonts w:ascii="Times New Roman" w:eastAsia="Times New Roman" w:hAnsi="Times New Roman" w:cs="Times New Roman"/>
          <w:b/>
          <w:sz w:val="24"/>
          <w:szCs w:val="24"/>
        </w:rPr>
        <w:t>research question 6,</w:t>
      </w:r>
      <w:r w:rsidRPr="00772C8A">
        <w:rPr>
          <w:rFonts w:ascii="Times New Roman" w:eastAsia="Times New Roman" w:hAnsi="Times New Roman" w:cs="Times New Roman"/>
          <w:sz w:val="24"/>
          <w:szCs w:val="24"/>
        </w:rPr>
        <w:t xml:space="preserve"> we will use variables contained in the education section of the household questionnaire and questions regarding access to learning platforms and their utilization. Qualitative data from the KIIs will be utilized to assess parents’ perceptions of the different levels of learning and socio-emotional support offered to different groups of learners. </w:t>
      </w:r>
    </w:p>
    <w:p w14:paraId="6E5FFC67" w14:textId="77777777" w:rsidR="005376EE" w:rsidRPr="00772C8A" w:rsidRDefault="005376EE">
      <w:pPr>
        <w:spacing w:after="0" w:line="240" w:lineRule="auto"/>
        <w:ind w:left="360"/>
        <w:jc w:val="both"/>
        <w:rPr>
          <w:rFonts w:ascii="Times New Roman" w:eastAsia="Times New Roman" w:hAnsi="Times New Roman" w:cs="Times New Roman"/>
          <w:sz w:val="24"/>
          <w:szCs w:val="24"/>
        </w:rPr>
      </w:pPr>
    </w:p>
    <w:p w14:paraId="7362FC84" w14:textId="77777777" w:rsidR="005376EE" w:rsidRPr="00772C8A" w:rsidRDefault="00267AB6">
      <w:pPr>
        <w:spacing w:after="0" w:line="240" w:lineRule="auto"/>
        <w:ind w:left="36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It is worth noting that key emerging themes will be identified and highlighted to support adduced evidence during report writing. To determine the school market equilibrium, we will assess how the loss of income affects school choice, and consequently the shift in the equilibrium of demand and supply of schools. For instance, we will examine if and the extent to which costly schools lose their clients/children to the low-cost private schools, and the tuition-free public schools and if so, explore the implications on quality of education and school operation in general based on the transfer of the students.</w:t>
      </w:r>
    </w:p>
    <w:p w14:paraId="377E52F5" w14:textId="77777777" w:rsidR="005376EE" w:rsidRPr="00772C8A" w:rsidRDefault="00267AB6">
      <w:pPr>
        <w:pStyle w:val="Heading1"/>
        <w:numPr>
          <w:ilvl w:val="1"/>
          <w:numId w:val="5"/>
        </w:numPr>
        <w:jc w:val="both"/>
        <w:rPr>
          <w:rFonts w:ascii="Times New Roman" w:eastAsia="Times New Roman" w:hAnsi="Times New Roman" w:cs="Times New Roman"/>
          <w:b/>
          <w:color w:val="000000"/>
          <w:sz w:val="24"/>
          <w:szCs w:val="24"/>
        </w:rPr>
      </w:pPr>
      <w:bookmarkStart w:id="39" w:name="_Toc74561795"/>
      <w:r w:rsidRPr="00772C8A">
        <w:rPr>
          <w:rFonts w:ascii="Times New Roman" w:eastAsia="Times New Roman" w:hAnsi="Times New Roman" w:cs="Times New Roman"/>
          <w:b/>
          <w:color w:val="000000"/>
          <w:sz w:val="24"/>
          <w:szCs w:val="24"/>
        </w:rPr>
        <w:t>Study’s risks, limitations, assumptions</w:t>
      </w:r>
      <w:r w:rsidR="00A70787" w:rsidRPr="00772C8A">
        <w:rPr>
          <w:rFonts w:ascii="Times New Roman" w:eastAsia="Times New Roman" w:hAnsi="Times New Roman" w:cs="Times New Roman"/>
          <w:b/>
          <w:color w:val="000000"/>
          <w:sz w:val="24"/>
          <w:szCs w:val="24"/>
        </w:rPr>
        <w:t>,</w:t>
      </w:r>
      <w:r w:rsidRPr="00772C8A">
        <w:rPr>
          <w:rFonts w:ascii="Times New Roman" w:eastAsia="Times New Roman" w:hAnsi="Times New Roman" w:cs="Times New Roman"/>
          <w:b/>
          <w:color w:val="000000"/>
          <w:sz w:val="24"/>
          <w:szCs w:val="24"/>
        </w:rPr>
        <w:t xml:space="preserve"> and mitigation of the risks</w:t>
      </w:r>
      <w:bookmarkEnd w:id="39"/>
    </w:p>
    <w:p w14:paraId="0441565A" w14:textId="77777777" w:rsidR="005376EE" w:rsidRPr="00772C8A" w:rsidRDefault="005376EE">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p>
    <w:p w14:paraId="599A69E6"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following risks, limitations, and assumptions suffice for the study:</w:t>
      </w:r>
    </w:p>
    <w:p w14:paraId="13DD8708" w14:textId="77777777" w:rsidR="005376EE" w:rsidRPr="00772C8A" w:rsidRDefault="00267AB6">
      <w:pPr>
        <w:pStyle w:val="Heading2"/>
        <w:ind w:left="1296" w:firstLine="0"/>
        <w:jc w:val="both"/>
        <w:rPr>
          <w:rFonts w:ascii="Times New Roman" w:eastAsia="Times New Roman" w:hAnsi="Times New Roman" w:cs="Times New Roman"/>
          <w:sz w:val="24"/>
          <w:szCs w:val="24"/>
        </w:rPr>
      </w:pPr>
      <w:bookmarkStart w:id="40" w:name="_Toc74561796"/>
      <w:r w:rsidRPr="00772C8A">
        <w:rPr>
          <w:rFonts w:ascii="Times New Roman" w:eastAsia="Times New Roman" w:hAnsi="Times New Roman" w:cs="Times New Roman"/>
          <w:i/>
          <w:color w:val="000000"/>
          <w:sz w:val="24"/>
          <w:szCs w:val="24"/>
        </w:rPr>
        <w:lastRenderedPageBreak/>
        <w:t>Risks and Mitigation strategies</w:t>
      </w:r>
      <w:bookmarkEnd w:id="40"/>
      <w:r w:rsidRPr="00772C8A">
        <w:rPr>
          <w:rFonts w:ascii="Times New Roman" w:eastAsia="Times New Roman" w:hAnsi="Times New Roman" w:cs="Times New Roman"/>
          <w:i/>
          <w:color w:val="000000"/>
          <w:sz w:val="24"/>
          <w:szCs w:val="24"/>
        </w:rPr>
        <w:t xml:space="preserve"> </w:t>
      </w:r>
    </w:p>
    <w:p w14:paraId="3491F5A7"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i/>
          <w:sz w:val="24"/>
          <w:szCs w:val="24"/>
        </w:rPr>
        <w:t>Internal risks:</w:t>
      </w:r>
      <w:r w:rsidRPr="00772C8A">
        <w:rPr>
          <w:rFonts w:ascii="Times New Roman" w:eastAsia="Times New Roman" w:hAnsi="Times New Roman" w:cs="Times New Roman"/>
          <w:sz w:val="24"/>
          <w:szCs w:val="24"/>
        </w:rPr>
        <w:t xml:space="preserve"> There may be delays in APHRC securing permissions and/or permits required to undertake this study, which may stretch financial and time resources available for this study. Also, in the unlikely event that a project team or partner from the study departs, APHRC may be forced to look for a replacement and following the recruitment process, this may take time thereby affecting the timeline for delivery of the study’s deliverable. Efforts to mitigate these risks include an application for expedited approval from the internal APHRC review committee and the AMREF review team. </w:t>
      </w:r>
    </w:p>
    <w:p w14:paraId="5E89E6E6"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We will also have all project teams informed on all phases and aspects of the project to avert possible vacuum in the knowledge areas thereby enabling smooth transition and implementation of the study. </w:t>
      </w:r>
    </w:p>
    <w:p w14:paraId="6B6C0096"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i/>
          <w:sz w:val="24"/>
          <w:szCs w:val="24"/>
        </w:rPr>
        <w:t>External Risks:</w:t>
      </w:r>
      <w:r w:rsidRPr="00772C8A">
        <w:rPr>
          <w:rFonts w:ascii="Times New Roman" w:eastAsia="Times New Roman" w:hAnsi="Times New Roman" w:cs="Times New Roman"/>
          <w:sz w:val="24"/>
          <w:szCs w:val="24"/>
        </w:rPr>
        <w:t xml:space="preserve"> With the glaring risks associated with the COVID- 19 pandemic, there might be a risk of field interviewers and communities contracting and/or spreading the disease. To mitigate this, field researchers will be provided with the essential PPEs as well as taking extra measures to ensure they are adhering to government guidelines, such as social distancing, washing hands regularly, and sanitizing and where applicable phone interviews to be conducted as a way of minimizing risks of infection. The field interviewers will also be trained on the APHRC’s guidelines for COVID-19 during data collection.</w:t>
      </w:r>
    </w:p>
    <w:p w14:paraId="295F5E13" w14:textId="77777777" w:rsidR="005376EE" w:rsidRPr="00772C8A" w:rsidRDefault="00267AB6">
      <w:pPr>
        <w:jc w:val="both"/>
        <w:rPr>
          <w:rFonts w:ascii="Times New Roman" w:eastAsia="Times New Roman" w:hAnsi="Times New Roman" w:cs="Times New Roman"/>
          <w:b/>
          <w:i/>
          <w:sz w:val="24"/>
          <w:szCs w:val="24"/>
        </w:rPr>
      </w:pPr>
      <w:r w:rsidRPr="00772C8A">
        <w:rPr>
          <w:rFonts w:ascii="Times New Roman" w:eastAsia="Times New Roman" w:hAnsi="Times New Roman" w:cs="Times New Roman"/>
          <w:i/>
          <w:sz w:val="24"/>
          <w:szCs w:val="24"/>
        </w:rPr>
        <w:t xml:space="preserve">COVID 19 Mitigation strategies in the APBET schools study: </w:t>
      </w:r>
      <w:r w:rsidRPr="00772C8A">
        <w:rPr>
          <w:rFonts w:ascii="Times New Roman" w:eastAsia="Times New Roman" w:hAnsi="Times New Roman" w:cs="Times New Roman"/>
          <w:sz w:val="24"/>
          <w:szCs w:val="24"/>
        </w:rPr>
        <w:t xml:space="preserve">In this project, we will utilize both remote data collection strategies and face-to-face depending on the kind of data being collected and information sought. Remote data collection will be utilized in collecting data from institutional heads about how COVID-19 has affected the operation of their schools and the mitigation strategies they have employed to overcome those challenges. A face-to-face approach will also be used in this project in collecting survey data from households and during Key Informant Interviews (KII’s) considering the challenges of accessing quality data from households in informal settlements and interviewing some community leaders who form the target population. In the case of a very high increase in reported infection rates thus posing risks to project participants and researchers, face-to-face interactions including data collection will be halted until further advised. In order to minimize risks of infections and as per the APHRC recommendations on data collection in the new normal and Kenyan Ministry of Health guidelines, the following COVID-19 guidelines will be strictly adhered to during face-to-face interactions during inception meetings, training and field work: All APHRC staff, participants and field interviewers will have their body temperatures checked regularly and if any participants have any symptoms they are deferred and advised accordingly as this is crucial for the safety of everyone involved in the research; we will have blended option during the inception (both face-to-face and virtual meetings) so that participants can chose the mode of participation;  sanitizers and disposable masks will be procured for use by the interviewers, respondents and all participants attending the meetings and the coordinators of meeting and field leaders will make the necessary follow-up to ensure they are used as needed; for events that will take place indoors and community halls such as inception meetings we will liaise with the hotel manager to ensure the conference room is well ventilated, allows free flow of air through the windows and its spacious enough to maintain social distancing; surfaces will be cleaned regularly in the venues where researchers and stakeholders will be meeting and participants encouraged to minimize close contact with each other, or touching of equipment and surfaces; handwashing will be encouraged immediately participants arrive in the venue, </w:t>
      </w:r>
      <w:r w:rsidRPr="00772C8A">
        <w:rPr>
          <w:rFonts w:ascii="Times New Roman" w:eastAsia="Times New Roman" w:hAnsi="Times New Roman" w:cs="Times New Roman"/>
          <w:sz w:val="24"/>
          <w:szCs w:val="24"/>
        </w:rPr>
        <w:lastRenderedPageBreak/>
        <w:t>soap provided and all participants instructed to wash to mitigate infection risks and sanitizers made available in every room for use by all participants and staff/researchers; we will ensure good ventilation of the selected venues including where data survey completion, conducting interviews outside where there is free flow of air without compromising confidentiality of the research and generally observing social distance of at least 1.5 metres during stakeholders inception meetings, field work interactions, training and other engagements among the APHRC staff, various key stakeholders for the life of the project during the pandemic</w:t>
      </w:r>
    </w:p>
    <w:p w14:paraId="4AA8C1D0" w14:textId="77777777" w:rsidR="005376EE" w:rsidRPr="00772C8A" w:rsidRDefault="00267AB6">
      <w:pPr>
        <w:pStyle w:val="Heading2"/>
        <w:ind w:left="1296" w:firstLine="0"/>
        <w:jc w:val="both"/>
        <w:rPr>
          <w:rFonts w:ascii="Times New Roman" w:eastAsia="Times New Roman" w:hAnsi="Times New Roman" w:cs="Times New Roman"/>
          <w:sz w:val="24"/>
          <w:szCs w:val="24"/>
        </w:rPr>
      </w:pPr>
      <w:bookmarkStart w:id="41" w:name="_Toc74561797"/>
      <w:r w:rsidRPr="00772C8A">
        <w:rPr>
          <w:rFonts w:ascii="Times New Roman" w:eastAsia="Times New Roman" w:hAnsi="Times New Roman" w:cs="Times New Roman"/>
          <w:i/>
          <w:color w:val="000000"/>
          <w:sz w:val="24"/>
          <w:szCs w:val="24"/>
        </w:rPr>
        <w:t>Limitations</w:t>
      </w:r>
      <w:bookmarkEnd w:id="41"/>
    </w:p>
    <w:p w14:paraId="47202A45"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following limitations are possible:</w:t>
      </w:r>
    </w:p>
    <w:p w14:paraId="38026D83"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i/>
          <w:sz w:val="24"/>
          <w:szCs w:val="24"/>
        </w:rPr>
        <w:t>Translation bias:</w:t>
      </w:r>
      <w:r w:rsidRPr="00772C8A">
        <w:rPr>
          <w:rFonts w:ascii="Times New Roman" w:eastAsia="Times New Roman" w:hAnsi="Times New Roman" w:cs="Times New Roman"/>
          <w:sz w:val="24"/>
          <w:szCs w:val="24"/>
        </w:rPr>
        <w:t xml:space="preserve"> since the study may be conducted in both English and Kiswahili, respondents who may feel comfortable in responding to questions in languages other than the two may pose challenges in translation. This will be mitigated by undertaking a comprehensive training of enumerators, including recruitment of enumerators with knowledge of both languages (English and Kiswahili) to avert or minimize issues to do with translation bias that may lead to misrepresentation of information/data.</w:t>
      </w:r>
    </w:p>
    <w:p w14:paraId="50300944" w14:textId="77777777" w:rsidR="005376EE" w:rsidRPr="00772C8A" w:rsidRDefault="00267AB6">
      <w:pPr>
        <w:pStyle w:val="Heading2"/>
        <w:ind w:left="1296" w:firstLine="0"/>
        <w:jc w:val="both"/>
        <w:rPr>
          <w:rFonts w:ascii="Times New Roman" w:eastAsia="Times New Roman" w:hAnsi="Times New Roman" w:cs="Times New Roman"/>
          <w:i/>
          <w:color w:val="000000"/>
          <w:sz w:val="24"/>
          <w:szCs w:val="24"/>
        </w:rPr>
      </w:pPr>
      <w:bookmarkStart w:id="42" w:name="_Toc74561798"/>
      <w:r w:rsidRPr="00772C8A">
        <w:rPr>
          <w:rFonts w:ascii="Times New Roman" w:eastAsia="Times New Roman" w:hAnsi="Times New Roman" w:cs="Times New Roman"/>
          <w:i/>
          <w:color w:val="000000"/>
          <w:sz w:val="24"/>
          <w:szCs w:val="24"/>
        </w:rPr>
        <w:t>Assumptions</w:t>
      </w:r>
      <w:bookmarkEnd w:id="42"/>
    </w:p>
    <w:p w14:paraId="5DE044E7"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The following assumptions are made for this study:</w:t>
      </w:r>
    </w:p>
    <w:p w14:paraId="7FC02B87" w14:textId="77777777" w:rsidR="005376EE" w:rsidRPr="00772C8A" w:rsidRDefault="00267AB6">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color w:val="000000"/>
          <w:sz w:val="24"/>
          <w:szCs w:val="24"/>
        </w:rPr>
        <w:t xml:space="preserve">That the study will be able to comprehensively explore the study’s objective and research problem, and enable the research </w:t>
      </w:r>
      <w:r w:rsidRPr="00772C8A">
        <w:rPr>
          <w:rFonts w:ascii="Times New Roman" w:eastAsia="Times New Roman" w:hAnsi="Times New Roman" w:cs="Times New Roman"/>
          <w:sz w:val="24"/>
          <w:szCs w:val="24"/>
        </w:rPr>
        <w:t>team to conclude</w:t>
      </w:r>
      <w:r w:rsidRPr="00772C8A">
        <w:rPr>
          <w:rFonts w:ascii="Times New Roman" w:eastAsia="Times New Roman" w:hAnsi="Times New Roman" w:cs="Times New Roman"/>
          <w:color w:val="000000"/>
          <w:sz w:val="24"/>
          <w:szCs w:val="24"/>
        </w:rPr>
        <w:t xml:space="preserve"> highlighted research questions. To this end, a pilot study will be undertaken before the actual study to meet this objective, and;</w:t>
      </w:r>
    </w:p>
    <w:p w14:paraId="0A52E38A" w14:textId="77777777" w:rsidR="005376EE" w:rsidRPr="00772C8A" w:rsidRDefault="00267AB6">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color w:val="000000"/>
          <w:sz w:val="24"/>
          <w:szCs w:val="24"/>
        </w:rPr>
        <w:t xml:space="preserve">That all respondents (parents, learners, school administration, teachers, and </w:t>
      </w:r>
      <w:r w:rsidRPr="00772C8A">
        <w:rPr>
          <w:rFonts w:ascii="Times New Roman" w:eastAsia="Times New Roman" w:hAnsi="Times New Roman" w:cs="Times New Roman"/>
          <w:sz w:val="24"/>
          <w:szCs w:val="24"/>
        </w:rPr>
        <w:t>private school proprietors, where applicable in the sampled schools</w:t>
      </w:r>
      <w:r w:rsidRPr="00772C8A">
        <w:rPr>
          <w:rFonts w:ascii="Times New Roman" w:eastAsia="Times New Roman" w:hAnsi="Times New Roman" w:cs="Times New Roman"/>
          <w:color w:val="000000"/>
          <w:sz w:val="24"/>
          <w:szCs w:val="24"/>
        </w:rPr>
        <w:t xml:space="preserve"> will be reached and that they will offer true responses reflected in the actual status of schooling</w:t>
      </w:r>
      <w:r w:rsidRPr="00772C8A">
        <w:rPr>
          <w:rFonts w:ascii="Times New Roman" w:eastAsia="Times New Roman" w:hAnsi="Times New Roman" w:cs="Times New Roman"/>
          <w:sz w:val="24"/>
          <w:szCs w:val="24"/>
        </w:rPr>
        <w:t xml:space="preserve">, trends of learners’ participation </w:t>
      </w:r>
      <w:r w:rsidRPr="00772C8A">
        <w:rPr>
          <w:rFonts w:ascii="Times New Roman" w:eastAsia="Times New Roman" w:hAnsi="Times New Roman" w:cs="Times New Roman"/>
          <w:color w:val="000000"/>
          <w:sz w:val="24"/>
          <w:szCs w:val="24"/>
        </w:rPr>
        <w:t xml:space="preserve">in urban poor settings during the </w:t>
      </w:r>
      <w:r w:rsidRPr="00772C8A">
        <w:rPr>
          <w:rFonts w:ascii="Times New Roman" w:eastAsia="Times New Roman" w:hAnsi="Times New Roman" w:cs="Times New Roman"/>
          <w:sz w:val="24"/>
          <w:szCs w:val="24"/>
        </w:rPr>
        <w:t xml:space="preserve">COVID-19 pandemic, school and household effects from the pandemic and </w:t>
      </w:r>
      <w:r w:rsidRPr="00772C8A">
        <w:rPr>
          <w:rFonts w:ascii="Times New Roman" w:eastAsia="Times New Roman" w:hAnsi="Times New Roman" w:cs="Times New Roman"/>
          <w:color w:val="000000"/>
          <w:sz w:val="24"/>
          <w:szCs w:val="24"/>
        </w:rPr>
        <w:t xml:space="preserve">the </w:t>
      </w:r>
      <w:r w:rsidRPr="00772C8A">
        <w:rPr>
          <w:rFonts w:ascii="Times New Roman" w:eastAsia="Times New Roman" w:hAnsi="Times New Roman" w:cs="Times New Roman"/>
          <w:sz w:val="24"/>
          <w:szCs w:val="24"/>
        </w:rPr>
        <w:t>coping mechanism of the APBETs on the market ecosystem</w:t>
      </w:r>
      <w:r w:rsidRPr="00772C8A">
        <w:rPr>
          <w:rFonts w:ascii="Times New Roman" w:eastAsia="Times New Roman" w:hAnsi="Times New Roman" w:cs="Times New Roman"/>
          <w:color w:val="000000"/>
          <w:sz w:val="24"/>
          <w:szCs w:val="24"/>
        </w:rPr>
        <w:t xml:space="preserve">. The truthfulness of respondents’ responses will be ascertained by administering the interviews </w:t>
      </w:r>
      <w:r w:rsidRPr="00772C8A">
        <w:rPr>
          <w:rFonts w:ascii="Times New Roman" w:eastAsia="Times New Roman" w:hAnsi="Times New Roman" w:cs="Times New Roman"/>
          <w:sz w:val="24"/>
          <w:szCs w:val="24"/>
        </w:rPr>
        <w:t>in confidentiality and ensuring respondents do not</w:t>
      </w:r>
      <w:r w:rsidRPr="00772C8A">
        <w:rPr>
          <w:rFonts w:ascii="Times New Roman" w:eastAsia="Times New Roman" w:hAnsi="Times New Roman" w:cs="Times New Roman"/>
          <w:color w:val="000000"/>
          <w:sz w:val="24"/>
          <w:szCs w:val="24"/>
        </w:rPr>
        <w:t xml:space="preserve"> feel intimidated by the presence of forces that may prevent them from </w:t>
      </w:r>
      <w:r w:rsidRPr="00772C8A">
        <w:rPr>
          <w:rFonts w:ascii="Times New Roman" w:eastAsia="Times New Roman" w:hAnsi="Times New Roman" w:cs="Times New Roman"/>
          <w:sz w:val="24"/>
          <w:szCs w:val="24"/>
        </w:rPr>
        <w:t>divulging</w:t>
      </w:r>
      <w:r w:rsidRPr="00772C8A">
        <w:rPr>
          <w:rFonts w:ascii="Times New Roman" w:eastAsia="Times New Roman" w:hAnsi="Times New Roman" w:cs="Times New Roman"/>
          <w:color w:val="000000"/>
          <w:sz w:val="24"/>
          <w:szCs w:val="24"/>
        </w:rPr>
        <w:t xml:space="preserve"> key information deemed sensitive by the forces.</w:t>
      </w:r>
    </w:p>
    <w:p w14:paraId="162195A8" w14:textId="77777777" w:rsidR="00716815" w:rsidRPr="00772C8A" w:rsidRDefault="0071681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176F9DE" w14:textId="77777777" w:rsidR="00716815" w:rsidRPr="00772C8A" w:rsidRDefault="0071681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C5C7716" w14:textId="77777777" w:rsidR="005376EE" w:rsidRPr="00772C8A" w:rsidRDefault="00267AB6">
      <w:pPr>
        <w:pStyle w:val="Heading2"/>
        <w:ind w:hanging="216"/>
        <w:jc w:val="both"/>
        <w:rPr>
          <w:rFonts w:ascii="Times New Roman" w:eastAsia="Times New Roman" w:hAnsi="Times New Roman" w:cs="Times New Roman"/>
          <w:b/>
          <w:color w:val="000000"/>
          <w:sz w:val="24"/>
          <w:szCs w:val="24"/>
        </w:rPr>
      </w:pPr>
      <w:bookmarkStart w:id="43" w:name="_Toc74561799"/>
      <w:r w:rsidRPr="00772C8A">
        <w:rPr>
          <w:rFonts w:ascii="Times New Roman" w:eastAsia="Times New Roman" w:hAnsi="Times New Roman" w:cs="Times New Roman"/>
          <w:b/>
          <w:color w:val="000000"/>
          <w:sz w:val="24"/>
          <w:szCs w:val="24"/>
        </w:rPr>
        <w:t>7.6 Findings dissemination strategy and stakeholders’ involvement</w:t>
      </w:r>
      <w:bookmarkEnd w:id="43"/>
    </w:p>
    <w:p w14:paraId="32518519" w14:textId="77777777" w:rsidR="005376EE" w:rsidRPr="00772C8A" w:rsidRDefault="005376EE"/>
    <w:p w14:paraId="7C6BDE87" w14:textId="77777777" w:rsidR="005376EE" w:rsidRPr="00772C8A" w:rsidRDefault="00267AB6" w:rsidP="00A70787">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Key stakeholders in the urban education space will be involved at the various stages of the study for the successful actualization of the study such as through; i) Development of study tools whereby </w:t>
      </w:r>
      <w:r w:rsidR="00A70787"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research team will convene a meeting with stakeholders including policymakers to brief them on the research design, procedures, and obtain feedback to further inform/validate the research tools; ii) Inception meeting- During the meeting, the stakeholders will learn more about the aim of the research, it’s objectives, the research questions as well as the policy implications of the research; iii) Data collection-stakeholders will be invited to participate in the actual data collection; iv) Validation of study findings-</w:t>
      </w:r>
      <w:r w:rsidR="00A70787"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stakeholders will be invited to a meeting to validate the study findings and share their reflection on the results of the study which will be incorp</w:t>
      </w:r>
      <w:r w:rsidR="00A70787" w:rsidRPr="00772C8A">
        <w:rPr>
          <w:rFonts w:ascii="Times New Roman" w:eastAsia="Times New Roman" w:hAnsi="Times New Roman" w:cs="Times New Roman"/>
          <w:sz w:val="24"/>
          <w:szCs w:val="24"/>
        </w:rPr>
        <w:t xml:space="preserve">orated in the final report and; </w:t>
      </w:r>
      <w:r w:rsidRPr="00772C8A">
        <w:rPr>
          <w:rFonts w:ascii="Times New Roman" w:eastAsia="Times New Roman" w:hAnsi="Times New Roman" w:cs="Times New Roman"/>
          <w:sz w:val="24"/>
          <w:szCs w:val="24"/>
        </w:rPr>
        <w:t>v)</w:t>
      </w:r>
      <w:r w:rsidR="00A70787" w:rsidRPr="00772C8A">
        <w:rPr>
          <w:rFonts w:ascii="Times New Roman" w:eastAsia="Times New Roman" w:hAnsi="Times New Roman" w:cs="Times New Roman"/>
          <w:sz w:val="24"/>
          <w:szCs w:val="24"/>
        </w:rPr>
        <w:t xml:space="preserve"> </w:t>
      </w:r>
      <w:r w:rsidRPr="00772C8A">
        <w:rPr>
          <w:rFonts w:ascii="Times New Roman" w:eastAsia="Times New Roman" w:hAnsi="Times New Roman" w:cs="Times New Roman"/>
          <w:sz w:val="24"/>
          <w:szCs w:val="24"/>
        </w:rPr>
        <w:t>Dissemination of the findings- stakeholders will be invited to different dissemination forums. This will ensure that the project team obtains requisite valuable information pertinent t</w:t>
      </w:r>
      <w:r w:rsidR="00A70787" w:rsidRPr="00772C8A">
        <w:rPr>
          <w:rFonts w:ascii="Times New Roman" w:eastAsia="Times New Roman" w:hAnsi="Times New Roman" w:cs="Times New Roman"/>
          <w:sz w:val="24"/>
          <w:szCs w:val="24"/>
        </w:rPr>
        <w:t xml:space="preserve">o the study at their disposal. </w:t>
      </w:r>
      <w:r w:rsidRPr="00772C8A">
        <w:rPr>
          <w:rFonts w:ascii="Times New Roman" w:eastAsia="Times New Roman" w:hAnsi="Times New Roman" w:cs="Times New Roman"/>
          <w:sz w:val="24"/>
          <w:szCs w:val="24"/>
        </w:rPr>
        <w:t xml:space="preserve">For this </w:t>
      </w:r>
      <w:r w:rsidRPr="00772C8A">
        <w:rPr>
          <w:rFonts w:ascii="Times New Roman" w:eastAsia="Times New Roman" w:hAnsi="Times New Roman" w:cs="Times New Roman"/>
          <w:sz w:val="24"/>
          <w:szCs w:val="24"/>
        </w:rPr>
        <w:lastRenderedPageBreak/>
        <w:t xml:space="preserve">reason, the Ministry of Education will be engaged, including its representatives in the ministry’s various departments to gather their contributions to the study and also to establish ownership of the study among these key stakeholders as well as their engagement as study participants. </w:t>
      </w:r>
    </w:p>
    <w:p w14:paraId="5144E810" w14:textId="77777777" w:rsidR="005376EE" w:rsidRPr="00772C8A" w:rsidRDefault="005376EE">
      <w:pPr>
        <w:shd w:val="clear" w:color="auto" w:fill="FFFFFF"/>
        <w:spacing w:after="0" w:line="276" w:lineRule="auto"/>
        <w:jc w:val="both"/>
        <w:rPr>
          <w:rFonts w:ascii="Times New Roman" w:eastAsia="Times New Roman" w:hAnsi="Times New Roman" w:cs="Times New Roman"/>
          <w:sz w:val="24"/>
          <w:szCs w:val="24"/>
        </w:rPr>
      </w:pPr>
    </w:p>
    <w:p w14:paraId="5B8793F0"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We will engage policy actors and other key educational stakeholders throughout the life of the project. Once the project’s report is completed, the project team will hold dissemination events to communicate the study’s findings to decision-makers and both public and private institutions in the study areas. The events will be held both virtually (with research partners, policymakers, and other stakeholders via platforms such as webinars) and also face-to-face roundtables and community dialogue meetings will be convened where necessary with study participants. </w:t>
      </w:r>
    </w:p>
    <w:p w14:paraId="7B434E21"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60193010" w14:textId="527D1BD0"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Also, the project’s researchers will </w:t>
      </w:r>
      <w:r w:rsidR="004A3735" w:rsidRPr="00772C8A">
        <w:rPr>
          <w:rFonts w:ascii="Times New Roman" w:eastAsia="Times New Roman" w:hAnsi="Times New Roman" w:cs="Times New Roman"/>
          <w:sz w:val="24"/>
          <w:szCs w:val="24"/>
        </w:rPr>
        <w:t>endeavour</w:t>
      </w:r>
      <w:r w:rsidRPr="00772C8A">
        <w:rPr>
          <w:rFonts w:ascii="Times New Roman" w:eastAsia="Times New Roman" w:hAnsi="Times New Roman" w:cs="Times New Roman"/>
          <w:sz w:val="24"/>
          <w:szCs w:val="24"/>
        </w:rPr>
        <w:t xml:space="preserve"> to disseminate findings of the study in local, regional, and international forums to inform other researchers, scholars, and educational practitioners interested in research on education practices and policy in LMIC, those curious about issues on quality of education, access, retention and progression in the urban education space, and generally those intrigued by some of the effective responses to the disruption caused by COVID-19 in the education systems globally, and particularly how school closures and loss of income has impacted APBETs and public schools in low resource contexts, teachers, and the households, and key responses to mitigate these effects. Finally, communication of findings will encompass dissemination of findings through write-up including working papers, policy briefs, opinion pieces, and factsheets, and ultimately submission of co-authored manuscripts in peer-reviewed journals thus contributing to scholarship through evidence-based knowledge generation. </w:t>
      </w:r>
    </w:p>
    <w:p w14:paraId="4155BB31" w14:textId="77777777" w:rsidR="005376EE" w:rsidRPr="00772C8A" w:rsidRDefault="00267AB6">
      <w:pPr>
        <w:spacing w:after="0" w:line="240"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An elaborate policy engagement and communications strategy will be developed together with colleagues from the Policy engagement and communications unit. This plan will have details of the key target messages, the target audience, the motivation each target audience has, and evidence on why the audience should care about the policy asks, and recommendations made. </w:t>
      </w:r>
    </w:p>
    <w:p w14:paraId="10FB176D" w14:textId="77777777" w:rsidR="00A70787" w:rsidRPr="00772C8A" w:rsidRDefault="00A70787">
      <w:pPr>
        <w:spacing w:after="0" w:line="240" w:lineRule="auto"/>
        <w:jc w:val="both"/>
        <w:rPr>
          <w:rFonts w:ascii="Times New Roman" w:eastAsia="Times New Roman" w:hAnsi="Times New Roman" w:cs="Times New Roman"/>
          <w:sz w:val="24"/>
          <w:szCs w:val="24"/>
        </w:rPr>
      </w:pPr>
    </w:p>
    <w:p w14:paraId="0BBE7529" w14:textId="77777777" w:rsidR="005376EE" w:rsidRPr="00772C8A" w:rsidRDefault="00267AB6">
      <w:pPr>
        <w:pStyle w:val="Heading1"/>
        <w:ind w:firstLine="288"/>
        <w:jc w:val="both"/>
        <w:rPr>
          <w:rFonts w:ascii="Times New Roman" w:eastAsia="Times New Roman" w:hAnsi="Times New Roman" w:cs="Times New Roman"/>
          <w:i/>
          <w:color w:val="000000"/>
          <w:sz w:val="24"/>
          <w:szCs w:val="24"/>
        </w:rPr>
      </w:pPr>
      <w:bookmarkStart w:id="44" w:name="_Toc74561800"/>
      <w:r w:rsidRPr="00772C8A">
        <w:rPr>
          <w:rFonts w:ascii="Times New Roman" w:eastAsia="Times New Roman" w:hAnsi="Times New Roman" w:cs="Times New Roman"/>
          <w:i/>
          <w:color w:val="000000"/>
          <w:sz w:val="24"/>
          <w:szCs w:val="24"/>
        </w:rPr>
        <w:t>Possible policy implications of the study</w:t>
      </w:r>
      <w:bookmarkEnd w:id="44"/>
    </w:p>
    <w:p w14:paraId="24A16117"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implications for this study are the following: </w:t>
      </w:r>
    </w:p>
    <w:p w14:paraId="5E1675DD" w14:textId="77777777" w:rsidR="005376EE" w:rsidRPr="00772C8A" w:rsidRDefault="00267AB6">
      <w:pPr>
        <w:numPr>
          <w:ilvl w:val="0"/>
          <w:numId w:val="4"/>
        </w:numPr>
        <w:pBdr>
          <w:top w:val="nil"/>
          <w:left w:val="nil"/>
          <w:bottom w:val="nil"/>
          <w:right w:val="nil"/>
          <w:between w:val="nil"/>
        </w:pBdr>
        <w:spacing w:after="0" w:line="240" w:lineRule="auto"/>
        <w:jc w:val="both"/>
      </w:pPr>
      <w:r w:rsidRPr="00772C8A">
        <w:rPr>
          <w:rFonts w:ascii="Times New Roman" w:eastAsia="Times New Roman" w:hAnsi="Times New Roman" w:cs="Times New Roman"/>
          <w:color w:val="000000"/>
          <w:sz w:val="24"/>
          <w:szCs w:val="24"/>
        </w:rPr>
        <w:t xml:space="preserve">The study aims to account for the impact of the COVID-19 shock on the education market equilibrium on choice and demand for public or APBET schools especially considering that some children not being able to access their preferred schools due to limited spaces in the public schools, school’s enrolment rate, the fees charged by those schools, geographic proximity and affordability. </w:t>
      </w:r>
    </w:p>
    <w:p w14:paraId="1EB47634" w14:textId="77777777" w:rsidR="005376EE" w:rsidRPr="00772C8A" w:rsidRDefault="00267AB6">
      <w:pPr>
        <w:numPr>
          <w:ilvl w:val="0"/>
          <w:numId w:val="4"/>
        </w:numPr>
        <w:pBdr>
          <w:top w:val="nil"/>
          <w:left w:val="nil"/>
          <w:bottom w:val="nil"/>
          <w:right w:val="nil"/>
          <w:between w:val="nil"/>
        </w:pBdr>
        <w:spacing w:after="0" w:line="240" w:lineRule="auto"/>
        <w:jc w:val="both"/>
      </w:pPr>
      <w:r w:rsidRPr="00772C8A">
        <w:rPr>
          <w:rFonts w:ascii="Times New Roman" w:eastAsia="Times New Roman" w:hAnsi="Times New Roman" w:cs="Times New Roman"/>
          <w:color w:val="000000"/>
          <w:sz w:val="24"/>
          <w:szCs w:val="24"/>
        </w:rPr>
        <w:t>Enable educational stakeholders operating in the informal settlements such as APBET leaders, school proprietors, community leaders, Ministry of Education officials to utilize evidence from the study to develop strategies for identifying possible policies and practices that can be implemented to develop coping mechanisms for mitigating operational challenges experienced by low-cost private schools.</w:t>
      </w:r>
    </w:p>
    <w:p w14:paraId="0C277758" w14:textId="77777777" w:rsidR="005376EE" w:rsidRPr="00772C8A" w:rsidRDefault="00267AB6" w:rsidP="00945CEB">
      <w:pPr>
        <w:numPr>
          <w:ilvl w:val="0"/>
          <w:numId w:val="4"/>
        </w:numPr>
        <w:pBdr>
          <w:top w:val="nil"/>
          <w:left w:val="nil"/>
          <w:bottom w:val="nil"/>
          <w:right w:val="nil"/>
          <w:between w:val="nil"/>
        </w:pBdr>
        <w:spacing w:after="0" w:line="240" w:lineRule="auto"/>
        <w:jc w:val="both"/>
      </w:pPr>
      <w:r w:rsidRPr="00772C8A">
        <w:rPr>
          <w:rFonts w:ascii="Times New Roman" w:eastAsia="Times New Roman" w:hAnsi="Times New Roman" w:cs="Times New Roman"/>
          <w:color w:val="000000"/>
          <w:sz w:val="24"/>
          <w:szCs w:val="24"/>
        </w:rPr>
        <w:t>Provide evidence that could be utilized by the government, private sector actors</w:t>
      </w:r>
      <w:r w:rsidR="00A70787" w:rsidRPr="00772C8A">
        <w:rPr>
          <w:rFonts w:ascii="Times New Roman" w:eastAsia="Times New Roman" w:hAnsi="Times New Roman" w:cs="Times New Roman"/>
          <w:color w:val="000000"/>
          <w:sz w:val="24"/>
          <w:szCs w:val="24"/>
        </w:rPr>
        <w:t>,</w:t>
      </w:r>
      <w:r w:rsidRPr="00772C8A">
        <w:rPr>
          <w:rFonts w:ascii="Times New Roman" w:eastAsia="Times New Roman" w:hAnsi="Times New Roman" w:cs="Times New Roman"/>
          <w:color w:val="000000"/>
          <w:sz w:val="24"/>
          <w:szCs w:val="24"/>
        </w:rPr>
        <w:t xml:space="preserve"> and non-governmental organizations to build resilient education systems in informal settlements for future disaster preparedness.</w:t>
      </w:r>
    </w:p>
    <w:p w14:paraId="611A2543" w14:textId="77777777" w:rsidR="005376EE" w:rsidRPr="00772C8A" w:rsidRDefault="00267AB6">
      <w:pPr>
        <w:pStyle w:val="Heading1"/>
        <w:numPr>
          <w:ilvl w:val="0"/>
          <w:numId w:val="5"/>
        </w:numPr>
        <w:jc w:val="both"/>
        <w:rPr>
          <w:rFonts w:ascii="Times New Roman" w:eastAsia="Times New Roman" w:hAnsi="Times New Roman" w:cs="Times New Roman"/>
          <w:b/>
          <w:color w:val="000000"/>
          <w:sz w:val="24"/>
          <w:szCs w:val="24"/>
        </w:rPr>
      </w:pPr>
      <w:bookmarkStart w:id="45" w:name="_Toc74561801"/>
      <w:r w:rsidRPr="00772C8A">
        <w:rPr>
          <w:rFonts w:ascii="Times New Roman" w:eastAsia="Times New Roman" w:hAnsi="Times New Roman" w:cs="Times New Roman"/>
          <w:b/>
          <w:color w:val="000000"/>
          <w:sz w:val="24"/>
          <w:szCs w:val="24"/>
        </w:rPr>
        <w:t>Management and Organization of the Study</w:t>
      </w:r>
      <w:bookmarkEnd w:id="45"/>
    </w:p>
    <w:p w14:paraId="43146151" w14:textId="77777777" w:rsidR="005376EE" w:rsidRPr="00772C8A" w:rsidRDefault="005376EE">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p>
    <w:p w14:paraId="7FE6426E" w14:textId="77777777" w:rsidR="005376EE" w:rsidRPr="00772C8A" w:rsidRDefault="00267AB6">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lastRenderedPageBreak/>
        <w:t xml:space="preserve">The study’s leadership will consist of one Principal Investigator (PI), Dr. Moses Ngware (APHRC, Kenya), who will offer insight and intellectual guidance during the study. They will get institutional help from the Director of Research (APHRC) for </w:t>
      </w:r>
      <w:r w:rsidR="00A70787"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seamless implementation of the study. They will also be supported by a Co-PI - Dr. John Muchira, who will be responsible for managing the project, overseeing project implementation, and ensuring project activities are on track while working closely with a team of other researchers at APHRC, the Center for Global Development (CGD) and the Ministry of Education. A support team whose function will be auditing, accounting, logistics, fieldwork, and policy engagement and communication will be on standby to support the leadership team achieve the expected outcomes for this project.</w:t>
      </w:r>
    </w:p>
    <w:p w14:paraId="3F8F6647" w14:textId="77777777" w:rsidR="00945CEB" w:rsidRPr="00772C8A" w:rsidRDefault="00945CEB" w:rsidP="00945CEB">
      <w:pPr>
        <w:pStyle w:val="Caption"/>
        <w:keepNext/>
      </w:pPr>
      <w:bookmarkStart w:id="46" w:name="_Toc74559230"/>
      <w:r w:rsidRPr="00772C8A">
        <w:t>Table 2: List of investigators and their roles</w:t>
      </w:r>
      <w:bookmarkEnd w:id="46"/>
    </w:p>
    <w:tbl>
      <w:tblPr>
        <w:tblStyle w:val="TableGrid"/>
        <w:tblW w:w="9351" w:type="dxa"/>
        <w:tblLook w:val="04A0" w:firstRow="1" w:lastRow="0" w:firstColumn="1" w:lastColumn="0" w:noHBand="0" w:noVBand="1"/>
      </w:tblPr>
      <w:tblGrid>
        <w:gridCol w:w="2122"/>
        <w:gridCol w:w="7229"/>
      </w:tblGrid>
      <w:tr w:rsidR="00067B9E" w:rsidRPr="00772C8A" w14:paraId="37FD597A" w14:textId="77777777" w:rsidTr="00EA7068">
        <w:tc>
          <w:tcPr>
            <w:tcW w:w="2122" w:type="dxa"/>
          </w:tcPr>
          <w:p w14:paraId="7B53966B"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NAME </w:t>
            </w:r>
          </w:p>
        </w:tc>
        <w:tc>
          <w:tcPr>
            <w:tcW w:w="7229" w:type="dxa"/>
          </w:tcPr>
          <w:p w14:paraId="50BE84E6"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ROLE</w:t>
            </w:r>
            <w:r w:rsidR="00945CEB" w:rsidRPr="00772C8A">
              <w:rPr>
                <w:rFonts w:ascii="Times New Roman" w:eastAsia="Times New Roman" w:hAnsi="Times New Roman" w:cs="Times New Roman"/>
                <w:sz w:val="24"/>
                <w:szCs w:val="24"/>
              </w:rPr>
              <w:t>S</w:t>
            </w:r>
          </w:p>
        </w:tc>
      </w:tr>
      <w:tr w:rsidR="00067B9E" w:rsidRPr="00772C8A" w14:paraId="2E7974EA" w14:textId="77777777" w:rsidTr="00EA7068">
        <w:tc>
          <w:tcPr>
            <w:tcW w:w="2122" w:type="dxa"/>
          </w:tcPr>
          <w:p w14:paraId="0D5E62B5" w14:textId="77777777" w:rsidR="00067B9E" w:rsidRPr="00772C8A" w:rsidRDefault="00067B9E" w:rsidP="00067B9E">
            <w:pPr>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Moses Ngware </w:t>
            </w:r>
          </w:p>
        </w:tc>
        <w:tc>
          <w:tcPr>
            <w:tcW w:w="7229" w:type="dxa"/>
          </w:tcPr>
          <w:p w14:paraId="78FD74DF" w14:textId="77777777" w:rsidR="00067B9E" w:rsidRPr="00772C8A" w:rsidRDefault="00067B9E" w:rsidP="00716815">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w:t>
            </w:r>
            <w:r w:rsidR="00716815" w:rsidRPr="00772C8A">
              <w:rPr>
                <w:rFonts w:ascii="Times New Roman" w:eastAsia="Times New Roman" w:hAnsi="Times New Roman" w:cs="Times New Roman"/>
                <w:sz w:val="24"/>
                <w:szCs w:val="24"/>
              </w:rPr>
              <w:t>P</w:t>
            </w:r>
            <w:r w:rsidRPr="00772C8A">
              <w:rPr>
                <w:rFonts w:ascii="Times New Roman" w:eastAsia="Times New Roman" w:hAnsi="Times New Roman" w:cs="Times New Roman"/>
                <w:sz w:val="24"/>
                <w:szCs w:val="24"/>
              </w:rPr>
              <w:t xml:space="preserve">rincipal </w:t>
            </w:r>
            <w:r w:rsidR="00716815" w:rsidRPr="00772C8A">
              <w:rPr>
                <w:rFonts w:ascii="Times New Roman" w:eastAsia="Times New Roman" w:hAnsi="Times New Roman" w:cs="Times New Roman"/>
                <w:sz w:val="24"/>
                <w:szCs w:val="24"/>
              </w:rPr>
              <w:t>I</w:t>
            </w:r>
            <w:r w:rsidRPr="00772C8A">
              <w:rPr>
                <w:rFonts w:ascii="Times New Roman" w:eastAsia="Times New Roman" w:hAnsi="Times New Roman" w:cs="Times New Roman"/>
                <w:sz w:val="24"/>
                <w:szCs w:val="24"/>
              </w:rPr>
              <w:t>nvestigator will offer insight and intellectual guidance during the study</w:t>
            </w:r>
          </w:p>
        </w:tc>
      </w:tr>
      <w:tr w:rsidR="00067B9E" w:rsidRPr="00772C8A" w14:paraId="4F230881" w14:textId="77777777" w:rsidTr="00EA7068">
        <w:tc>
          <w:tcPr>
            <w:tcW w:w="2122" w:type="dxa"/>
          </w:tcPr>
          <w:p w14:paraId="0487100D"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John Muchira</w:t>
            </w:r>
          </w:p>
        </w:tc>
        <w:tc>
          <w:tcPr>
            <w:tcW w:w="7229" w:type="dxa"/>
          </w:tcPr>
          <w:p w14:paraId="4C7F6A6F" w14:textId="77777777" w:rsidR="00067B9E" w:rsidRPr="00772C8A" w:rsidRDefault="00067B9E" w:rsidP="00716815">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w:t>
            </w:r>
            <w:r w:rsidR="00716815" w:rsidRPr="00772C8A">
              <w:rPr>
                <w:rFonts w:ascii="Times New Roman" w:eastAsia="Times New Roman" w:hAnsi="Times New Roman" w:cs="Times New Roman"/>
                <w:sz w:val="24"/>
                <w:szCs w:val="24"/>
              </w:rPr>
              <w:t>P</w:t>
            </w:r>
            <w:r w:rsidRPr="00772C8A">
              <w:rPr>
                <w:rFonts w:ascii="Times New Roman" w:eastAsia="Times New Roman" w:hAnsi="Times New Roman" w:cs="Times New Roman"/>
                <w:sz w:val="24"/>
                <w:szCs w:val="24"/>
              </w:rPr>
              <w:t xml:space="preserve">roject </w:t>
            </w:r>
            <w:r w:rsidR="00716815" w:rsidRPr="00772C8A">
              <w:rPr>
                <w:rFonts w:ascii="Times New Roman" w:eastAsia="Times New Roman" w:hAnsi="Times New Roman" w:cs="Times New Roman"/>
                <w:sz w:val="24"/>
                <w:szCs w:val="24"/>
              </w:rPr>
              <w:t>M</w:t>
            </w:r>
            <w:r w:rsidRPr="00772C8A">
              <w:rPr>
                <w:rFonts w:ascii="Times New Roman" w:eastAsia="Times New Roman" w:hAnsi="Times New Roman" w:cs="Times New Roman"/>
                <w:sz w:val="24"/>
                <w:szCs w:val="24"/>
              </w:rPr>
              <w:t>anager in charge of overseeing project implementation, and ensuring project activities are on track while working</w:t>
            </w:r>
          </w:p>
        </w:tc>
      </w:tr>
      <w:tr w:rsidR="00067B9E" w:rsidRPr="00772C8A" w14:paraId="742E3E66" w14:textId="77777777" w:rsidTr="00EA7068">
        <w:tc>
          <w:tcPr>
            <w:tcW w:w="2122" w:type="dxa"/>
          </w:tcPr>
          <w:p w14:paraId="0E0A1116"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Catherine Asego</w:t>
            </w:r>
          </w:p>
        </w:tc>
        <w:tc>
          <w:tcPr>
            <w:tcW w:w="7229" w:type="dxa"/>
          </w:tcPr>
          <w:p w14:paraId="333E32C3" w14:textId="77777777" w:rsidR="00EA7068" w:rsidRPr="00772C8A" w:rsidRDefault="00067B9E" w:rsidP="00716815">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w:t>
            </w:r>
            <w:r w:rsidR="00716815" w:rsidRPr="00772C8A">
              <w:rPr>
                <w:rFonts w:ascii="Times New Roman" w:eastAsia="Times New Roman" w:hAnsi="Times New Roman" w:cs="Times New Roman"/>
                <w:sz w:val="24"/>
                <w:szCs w:val="24"/>
              </w:rPr>
              <w:t>R</w:t>
            </w:r>
            <w:r w:rsidRPr="00772C8A">
              <w:rPr>
                <w:rFonts w:ascii="Times New Roman" w:eastAsia="Times New Roman" w:hAnsi="Times New Roman" w:cs="Times New Roman"/>
                <w:sz w:val="24"/>
                <w:szCs w:val="24"/>
              </w:rPr>
              <w:t xml:space="preserve">esearch </w:t>
            </w:r>
            <w:r w:rsidR="00716815" w:rsidRPr="00772C8A">
              <w:rPr>
                <w:rFonts w:ascii="Times New Roman" w:eastAsia="Times New Roman" w:hAnsi="Times New Roman" w:cs="Times New Roman"/>
                <w:sz w:val="24"/>
                <w:szCs w:val="24"/>
              </w:rPr>
              <w:t>O</w:t>
            </w:r>
            <w:r w:rsidRPr="00772C8A">
              <w:rPr>
                <w:rFonts w:ascii="Times New Roman" w:eastAsia="Times New Roman" w:hAnsi="Times New Roman" w:cs="Times New Roman"/>
                <w:sz w:val="24"/>
                <w:szCs w:val="24"/>
              </w:rPr>
              <w:t xml:space="preserve">fficer in charge of </w:t>
            </w:r>
            <w:r w:rsidR="00EA7068" w:rsidRPr="00772C8A">
              <w:rPr>
                <w:rFonts w:ascii="Times New Roman" w:eastAsia="Times New Roman" w:hAnsi="Times New Roman" w:cs="Times New Roman"/>
                <w:sz w:val="24"/>
                <w:szCs w:val="24"/>
              </w:rPr>
              <w:t xml:space="preserve">coordinating all project and field activities </w:t>
            </w:r>
            <w:r w:rsidR="00945CEB" w:rsidRPr="00772C8A">
              <w:rPr>
                <w:rFonts w:ascii="Times New Roman" w:eastAsia="Times New Roman" w:hAnsi="Times New Roman" w:cs="Times New Roman"/>
                <w:sz w:val="24"/>
                <w:szCs w:val="24"/>
              </w:rPr>
              <w:t>on</w:t>
            </w:r>
            <w:r w:rsidR="00EA7068" w:rsidRPr="00772C8A">
              <w:rPr>
                <w:rFonts w:ascii="Times New Roman" w:eastAsia="Times New Roman" w:hAnsi="Times New Roman" w:cs="Times New Roman"/>
                <w:sz w:val="24"/>
                <w:szCs w:val="24"/>
              </w:rPr>
              <w:t xml:space="preserve"> the project. </w:t>
            </w:r>
          </w:p>
        </w:tc>
      </w:tr>
      <w:tr w:rsidR="00067B9E" w:rsidRPr="00772C8A" w14:paraId="31C46F89" w14:textId="77777777" w:rsidTr="00EA7068">
        <w:tc>
          <w:tcPr>
            <w:tcW w:w="2122" w:type="dxa"/>
          </w:tcPr>
          <w:p w14:paraId="2D1CCDE9"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Francis Kiroro</w:t>
            </w:r>
          </w:p>
        </w:tc>
        <w:tc>
          <w:tcPr>
            <w:tcW w:w="7229" w:type="dxa"/>
          </w:tcPr>
          <w:p w14:paraId="45142B0D" w14:textId="77777777" w:rsidR="00067B9E" w:rsidRPr="00772C8A" w:rsidRDefault="00957C41" w:rsidP="00716815">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w:t>
            </w:r>
            <w:r w:rsidR="00716815" w:rsidRPr="00772C8A">
              <w:rPr>
                <w:rFonts w:ascii="Times New Roman" w:eastAsia="Times New Roman" w:hAnsi="Times New Roman" w:cs="Times New Roman"/>
                <w:sz w:val="24"/>
                <w:szCs w:val="24"/>
              </w:rPr>
              <w:t>D</w:t>
            </w:r>
            <w:r w:rsidRPr="00772C8A">
              <w:rPr>
                <w:rFonts w:ascii="Times New Roman" w:eastAsia="Times New Roman" w:hAnsi="Times New Roman" w:cs="Times New Roman"/>
                <w:sz w:val="24"/>
                <w:szCs w:val="24"/>
              </w:rPr>
              <w:t xml:space="preserve">ata </w:t>
            </w:r>
            <w:r w:rsidR="00716815" w:rsidRPr="00772C8A">
              <w:rPr>
                <w:rFonts w:ascii="Times New Roman" w:eastAsia="Times New Roman" w:hAnsi="Times New Roman" w:cs="Times New Roman"/>
                <w:sz w:val="24"/>
                <w:szCs w:val="24"/>
              </w:rPr>
              <w:t>A</w:t>
            </w:r>
            <w:r w:rsidRPr="00772C8A">
              <w:rPr>
                <w:rFonts w:ascii="Times New Roman" w:eastAsia="Times New Roman" w:hAnsi="Times New Roman" w:cs="Times New Roman"/>
                <w:sz w:val="24"/>
                <w:szCs w:val="24"/>
              </w:rPr>
              <w:t xml:space="preserve">nalyst will </w:t>
            </w:r>
            <w:r w:rsidR="00EA7068" w:rsidRPr="00772C8A">
              <w:rPr>
                <w:rFonts w:ascii="Times New Roman" w:eastAsia="Times New Roman" w:hAnsi="Times New Roman" w:cs="Times New Roman"/>
                <w:sz w:val="24"/>
                <w:szCs w:val="24"/>
              </w:rPr>
              <w:t xml:space="preserve">ensure data quality and preliminary analysis. He will also participate in spot checks during data collection. </w:t>
            </w:r>
          </w:p>
        </w:tc>
      </w:tr>
      <w:tr w:rsidR="00067B9E" w:rsidRPr="00772C8A" w14:paraId="59887028" w14:textId="77777777" w:rsidTr="00EA7068">
        <w:tc>
          <w:tcPr>
            <w:tcW w:w="2122" w:type="dxa"/>
          </w:tcPr>
          <w:p w14:paraId="57F79E21" w14:textId="77777777" w:rsidR="00067B9E" w:rsidRPr="00772C8A" w:rsidRDefault="00EA7068">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Maurice Mutisya</w:t>
            </w:r>
          </w:p>
        </w:tc>
        <w:tc>
          <w:tcPr>
            <w:tcW w:w="7229" w:type="dxa"/>
          </w:tcPr>
          <w:p w14:paraId="517A3D24" w14:textId="77777777" w:rsidR="00067B9E" w:rsidRPr="00772C8A" w:rsidRDefault="00EA7068" w:rsidP="00945CEB">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Associate Research </w:t>
            </w:r>
            <w:r w:rsidR="00945CEB" w:rsidRPr="00772C8A">
              <w:rPr>
                <w:rFonts w:ascii="Times New Roman" w:eastAsia="Times New Roman" w:hAnsi="Times New Roman" w:cs="Times New Roman"/>
                <w:sz w:val="24"/>
                <w:szCs w:val="24"/>
              </w:rPr>
              <w:t>S</w:t>
            </w:r>
            <w:r w:rsidRPr="00772C8A">
              <w:rPr>
                <w:rFonts w:ascii="Times New Roman" w:eastAsia="Times New Roman" w:hAnsi="Times New Roman" w:cs="Times New Roman"/>
                <w:sz w:val="24"/>
                <w:szCs w:val="24"/>
              </w:rPr>
              <w:t xml:space="preserve">cientist will oversee the data analysis and quality checks and also contribute to </w:t>
            </w:r>
            <w:r w:rsidR="00945CEB"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drafting of publications</w:t>
            </w:r>
          </w:p>
        </w:tc>
      </w:tr>
      <w:tr w:rsidR="00067B9E" w:rsidRPr="00772C8A" w14:paraId="3C82517F" w14:textId="77777777" w:rsidTr="00EA7068">
        <w:tc>
          <w:tcPr>
            <w:tcW w:w="2122" w:type="dxa"/>
          </w:tcPr>
          <w:p w14:paraId="6243A5D1"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Caroline Thiongo</w:t>
            </w:r>
          </w:p>
        </w:tc>
        <w:tc>
          <w:tcPr>
            <w:tcW w:w="7229" w:type="dxa"/>
          </w:tcPr>
          <w:p w14:paraId="583D235B" w14:textId="77777777" w:rsidR="00067B9E" w:rsidRPr="00772C8A" w:rsidRDefault="00EA7068" w:rsidP="00716815">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w:t>
            </w:r>
            <w:r w:rsidR="00716815" w:rsidRPr="00772C8A">
              <w:rPr>
                <w:rFonts w:ascii="Times New Roman" w:eastAsia="Times New Roman" w:hAnsi="Times New Roman" w:cs="Times New Roman"/>
                <w:sz w:val="24"/>
                <w:szCs w:val="24"/>
              </w:rPr>
              <w:t>R</w:t>
            </w:r>
            <w:r w:rsidRPr="00772C8A">
              <w:rPr>
                <w:rFonts w:ascii="Times New Roman" w:eastAsia="Times New Roman" w:hAnsi="Times New Roman" w:cs="Times New Roman"/>
                <w:sz w:val="24"/>
                <w:szCs w:val="24"/>
              </w:rPr>
              <w:t xml:space="preserve">esearch </w:t>
            </w:r>
            <w:r w:rsidR="00716815" w:rsidRPr="00772C8A">
              <w:rPr>
                <w:rFonts w:ascii="Times New Roman" w:eastAsia="Times New Roman" w:hAnsi="Times New Roman" w:cs="Times New Roman"/>
                <w:sz w:val="24"/>
                <w:szCs w:val="24"/>
              </w:rPr>
              <w:t>O</w:t>
            </w:r>
            <w:r w:rsidRPr="00772C8A">
              <w:rPr>
                <w:rFonts w:ascii="Times New Roman" w:eastAsia="Times New Roman" w:hAnsi="Times New Roman" w:cs="Times New Roman"/>
                <w:sz w:val="24"/>
                <w:szCs w:val="24"/>
              </w:rPr>
              <w:t xml:space="preserve">fficer will participate in the development and review of research tools, and support in the recruitment, and training of field interviewers. </w:t>
            </w:r>
          </w:p>
        </w:tc>
      </w:tr>
      <w:tr w:rsidR="00067B9E" w:rsidRPr="00772C8A" w14:paraId="6295AF2F" w14:textId="77777777" w:rsidTr="00EA7068">
        <w:tc>
          <w:tcPr>
            <w:tcW w:w="2122" w:type="dxa"/>
          </w:tcPr>
          <w:p w14:paraId="6E7D3D24"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Vollan Ochieng</w:t>
            </w:r>
          </w:p>
        </w:tc>
        <w:tc>
          <w:tcPr>
            <w:tcW w:w="7229" w:type="dxa"/>
          </w:tcPr>
          <w:p w14:paraId="559F7D45" w14:textId="77777777" w:rsidR="00067B9E" w:rsidRPr="00772C8A" w:rsidRDefault="00EA7068" w:rsidP="00716815">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Research </w:t>
            </w:r>
            <w:r w:rsidR="00716815" w:rsidRPr="00772C8A">
              <w:rPr>
                <w:rFonts w:ascii="Times New Roman" w:eastAsia="Times New Roman" w:hAnsi="Times New Roman" w:cs="Times New Roman"/>
                <w:sz w:val="24"/>
                <w:szCs w:val="24"/>
              </w:rPr>
              <w:t>O</w:t>
            </w:r>
            <w:r w:rsidRPr="00772C8A">
              <w:rPr>
                <w:rFonts w:ascii="Times New Roman" w:eastAsia="Times New Roman" w:hAnsi="Times New Roman" w:cs="Times New Roman"/>
                <w:sz w:val="24"/>
                <w:szCs w:val="24"/>
              </w:rPr>
              <w:t>fficer will particip</w:t>
            </w:r>
            <w:r w:rsidR="00945CEB" w:rsidRPr="00772C8A">
              <w:rPr>
                <w:rFonts w:ascii="Times New Roman" w:eastAsia="Times New Roman" w:hAnsi="Times New Roman" w:cs="Times New Roman"/>
                <w:sz w:val="24"/>
                <w:szCs w:val="24"/>
              </w:rPr>
              <w:t>ate in community mobilization</w:t>
            </w:r>
            <w:r w:rsidRPr="00772C8A">
              <w:rPr>
                <w:rFonts w:ascii="Times New Roman" w:eastAsia="Times New Roman" w:hAnsi="Times New Roman" w:cs="Times New Roman"/>
                <w:sz w:val="24"/>
                <w:szCs w:val="24"/>
              </w:rPr>
              <w:t xml:space="preserve">, and contribute to </w:t>
            </w:r>
            <w:r w:rsidR="00945CEB" w:rsidRPr="00772C8A">
              <w:rPr>
                <w:rFonts w:ascii="Times New Roman" w:eastAsia="Times New Roman" w:hAnsi="Times New Roman" w:cs="Times New Roman"/>
                <w:sz w:val="24"/>
                <w:szCs w:val="24"/>
              </w:rPr>
              <w:t xml:space="preserve">the </w:t>
            </w:r>
            <w:r w:rsidRPr="00772C8A">
              <w:rPr>
                <w:rFonts w:ascii="Times New Roman" w:eastAsia="Times New Roman" w:hAnsi="Times New Roman" w:cs="Times New Roman"/>
                <w:sz w:val="24"/>
                <w:szCs w:val="24"/>
              </w:rPr>
              <w:t>develop</w:t>
            </w:r>
            <w:r w:rsidR="00945CEB" w:rsidRPr="00772C8A">
              <w:rPr>
                <w:rFonts w:ascii="Times New Roman" w:eastAsia="Times New Roman" w:hAnsi="Times New Roman" w:cs="Times New Roman"/>
                <w:sz w:val="24"/>
                <w:szCs w:val="24"/>
              </w:rPr>
              <w:t>ment</w:t>
            </w:r>
            <w:r w:rsidRPr="00772C8A">
              <w:rPr>
                <w:rFonts w:ascii="Times New Roman" w:eastAsia="Times New Roman" w:hAnsi="Times New Roman" w:cs="Times New Roman"/>
                <w:sz w:val="24"/>
                <w:szCs w:val="24"/>
              </w:rPr>
              <w:t xml:space="preserve"> of publications. </w:t>
            </w:r>
          </w:p>
        </w:tc>
      </w:tr>
      <w:tr w:rsidR="00067B9E" w:rsidRPr="00772C8A" w14:paraId="063776B9" w14:textId="77777777" w:rsidTr="00EA7068">
        <w:tc>
          <w:tcPr>
            <w:tcW w:w="2122" w:type="dxa"/>
          </w:tcPr>
          <w:p w14:paraId="236E863A"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Rita Perakis</w:t>
            </w:r>
          </w:p>
        </w:tc>
        <w:tc>
          <w:tcPr>
            <w:tcW w:w="7229" w:type="dxa"/>
          </w:tcPr>
          <w:p w14:paraId="622024FA" w14:textId="77777777" w:rsidR="00067B9E" w:rsidRPr="00772C8A" w:rsidRDefault="00EA7068" w:rsidP="00945CEB">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partner from the Center for Global Development </w:t>
            </w:r>
            <w:r w:rsidR="00945CEB" w:rsidRPr="00772C8A">
              <w:rPr>
                <w:rFonts w:ascii="Times New Roman" w:eastAsia="Times New Roman" w:hAnsi="Times New Roman" w:cs="Times New Roman"/>
                <w:sz w:val="24"/>
                <w:szCs w:val="24"/>
              </w:rPr>
              <w:t xml:space="preserve">will participate in the conceptualization, and design of the research project, and participate in the drafting of publications. </w:t>
            </w:r>
          </w:p>
        </w:tc>
      </w:tr>
      <w:tr w:rsidR="00067B9E" w:rsidRPr="00772C8A" w14:paraId="3A08BBC5" w14:textId="77777777" w:rsidTr="00EA7068">
        <w:tc>
          <w:tcPr>
            <w:tcW w:w="2122" w:type="dxa"/>
          </w:tcPr>
          <w:p w14:paraId="18D239E7" w14:textId="77777777" w:rsidR="00067B9E" w:rsidRPr="00772C8A" w:rsidRDefault="00067B9E">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Aisha Ali</w:t>
            </w:r>
          </w:p>
        </w:tc>
        <w:tc>
          <w:tcPr>
            <w:tcW w:w="7229" w:type="dxa"/>
          </w:tcPr>
          <w:p w14:paraId="54040A37" w14:textId="77777777" w:rsidR="00067B9E" w:rsidRPr="00772C8A" w:rsidRDefault="00945CEB" w:rsidP="00945CEB">
            <w:pPr>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The partner from the Center for Global Development will participate in the conceptualization of the research project, drafting of publications, and reporting.  </w:t>
            </w:r>
          </w:p>
        </w:tc>
      </w:tr>
    </w:tbl>
    <w:p w14:paraId="7C183B98" w14:textId="77777777" w:rsidR="00067B9E" w:rsidRPr="00772C8A" w:rsidRDefault="00067B9E">
      <w:pPr>
        <w:jc w:val="both"/>
        <w:rPr>
          <w:rFonts w:ascii="Times New Roman" w:eastAsia="Times New Roman" w:hAnsi="Times New Roman" w:cs="Times New Roman"/>
          <w:sz w:val="24"/>
          <w:szCs w:val="24"/>
        </w:rPr>
        <w:sectPr w:rsidR="00067B9E" w:rsidRPr="00772C8A">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9" w:footer="709" w:gutter="0"/>
          <w:pgNumType w:start="1"/>
          <w:cols w:space="720"/>
        </w:sectPr>
      </w:pPr>
    </w:p>
    <w:p w14:paraId="48B33DEA" w14:textId="77777777" w:rsidR="00945CEB" w:rsidRPr="00772C8A" w:rsidRDefault="00945CEB" w:rsidP="00945CEB">
      <w:pPr>
        <w:pStyle w:val="Caption"/>
        <w:keepNext/>
      </w:pPr>
      <w:bookmarkStart w:id="47" w:name="_heading=h.147n2zr" w:colFirst="0" w:colLast="0"/>
      <w:bookmarkStart w:id="48" w:name="_Toc74559231"/>
      <w:bookmarkEnd w:id="47"/>
      <w:r w:rsidRPr="00772C8A">
        <w:lastRenderedPageBreak/>
        <w:t>Table 3: The Budget</w:t>
      </w:r>
      <w:bookmarkEnd w:id="48"/>
    </w:p>
    <w:tbl>
      <w:tblPr>
        <w:tblStyle w:val="aa"/>
        <w:tblW w:w="9440" w:type="dxa"/>
        <w:tblBorders>
          <w:top w:val="nil"/>
          <w:left w:val="nil"/>
          <w:bottom w:val="nil"/>
          <w:right w:val="nil"/>
          <w:insideH w:val="nil"/>
          <w:insideV w:val="nil"/>
        </w:tblBorders>
        <w:tblLayout w:type="fixed"/>
        <w:tblLook w:val="0600" w:firstRow="0" w:lastRow="0" w:firstColumn="0" w:lastColumn="0" w:noHBand="1" w:noVBand="1"/>
      </w:tblPr>
      <w:tblGrid>
        <w:gridCol w:w="1329"/>
        <w:gridCol w:w="1485"/>
        <w:gridCol w:w="2171"/>
        <w:gridCol w:w="1500"/>
        <w:gridCol w:w="2955"/>
      </w:tblGrid>
      <w:tr w:rsidR="005376EE" w:rsidRPr="00772C8A" w14:paraId="6DA344E1" w14:textId="77777777">
        <w:trPr>
          <w:trHeight w:val="769"/>
        </w:trPr>
        <w:tc>
          <w:tcPr>
            <w:tcW w:w="1329" w:type="dxa"/>
            <w:tcBorders>
              <w:top w:val="single" w:sz="8" w:space="0" w:color="000000"/>
              <w:left w:val="single" w:sz="8" w:space="0" w:color="000000"/>
              <w:bottom w:val="single" w:sz="8" w:space="0" w:color="000000"/>
              <w:right w:val="single" w:sz="8" w:space="0" w:color="000000"/>
            </w:tcBorders>
            <w:shd w:val="clear" w:color="auto" w:fill="9CC2E5"/>
            <w:tcMar>
              <w:top w:w="100" w:type="dxa"/>
              <w:left w:w="100" w:type="dxa"/>
              <w:bottom w:w="100" w:type="dxa"/>
              <w:right w:w="100" w:type="dxa"/>
            </w:tcMar>
          </w:tcPr>
          <w:p w14:paraId="1F5B120D" w14:textId="77777777" w:rsidR="005376EE" w:rsidRPr="00772C8A" w:rsidRDefault="00267AB6">
            <w:pPr>
              <w:pStyle w:val="Title"/>
              <w:spacing w:before="240" w:line="276" w:lineRule="auto"/>
              <w:jc w:val="both"/>
              <w:rPr>
                <w:rFonts w:ascii="Times New Roman" w:eastAsia="Times New Roman" w:hAnsi="Times New Roman" w:cs="Times New Roman"/>
                <w:b/>
                <w:sz w:val="22"/>
                <w:szCs w:val="22"/>
              </w:rPr>
            </w:pPr>
            <w:r w:rsidRPr="00772C8A">
              <w:rPr>
                <w:rFonts w:ascii="Times New Roman" w:eastAsia="Times New Roman" w:hAnsi="Times New Roman" w:cs="Times New Roman"/>
                <w:b/>
                <w:sz w:val="22"/>
                <w:szCs w:val="22"/>
              </w:rPr>
              <w:t>Items</w:t>
            </w:r>
          </w:p>
        </w:tc>
        <w:tc>
          <w:tcPr>
            <w:tcW w:w="1485" w:type="dxa"/>
            <w:tcBorders>
              <w:top w:val="single" w:sz="8" w:space="0" w:color="000000"/>
              <w:left w:val="nil"/>
              <w:bottom w:val="single" w:sz="8" w:space="0" w:color="000000"/>
              <w:right w:val="single" w:sz="8" w:space="0" w:color="000000"/>
            </w:tcBorders>
            <w:shd w:val="clear" w:color="auto" w:fill="9CC2E5"/>
            <w:tcMar>
              <w:top w:w="100" w:type="dxa"/>
              <w:left w:w="100" w:type="dxa"/>
              <w:bottom w:w="100" w:type="dxa"/>
              <w:right w:w="100" w:type="dxa"/>
            </w:tcMar>
          </w:tcPr>
          <w:p w14:paraId="03D0409D" w14:textId="77777777" w:rsidR="005376EE" w:rsidRPr="00772C8A" w:rsidRDefault="00267AB6">
            <w:pPr>
              <w:pStyle w:val="Title"/>
              <w:spacing w:before="240" w:line="276" w:lineRule="auto"/>
              <w:jc w:val="both"/>
              <w:rPr>
                <w:rFonts w:ascii="Times New Roman" w:eastAsia="Times New Roman" w:hAnsi="Times New Roman" w:cs="Times New Roman"/>
                <w:b/>
                <w:sz w:val="22"/>
                <w:szCs w:val="22"/>
              </w:rPr>
            </w:pPr>
            <w:r w:rsidRPr="00772C8A">
              <w:rPr>
                <w:rFonts w:ascii="Times New Roman" w:eastAsia="Times New Roman" w:hAnsi="Times New Roman" w:cs="Times New Roman"/>
                <w:b/>
                <w:sz w:val="22"/>
                <w:szCs w:val="22"/>
              </w:rPr>
              <w:t>Budget in USD for Period 1: Sept-2020 – Aug 2021</w:t>
            </w:r>
          </w:p>
        </w:tc>
        <w:tc>
          <w:tcPr>
            <w:tcW w:w="2171" w:type="dxa"/>
            <w:tcBorders>
              <w:top w:val="single" w:sz="8" w:space="0" w:color="000000"/>
              <w:left w:val="nil"/>
              <w:bottom w:val="single" w:sz="8" w:space="0" w:color="000000"/>
              <w:right w:val="single" w:sz="8" w:space="0" w:color="000000"/>
            </w:tcBorders>
            <w:shd w:val="clear" w:color="auto" w:fill="9CC2E5"/>
            <w:tcMar>
              <w:top w:w="100" w:type="dxa"/>
              <w:left w:w="100" w:type="dxa"/>
              <w:bottom w:w="100" w:type="dxa"/>
              <w:right w:w="100" w:type="dxa"/>
            </w:tcMar>
          </w:tcPr>
          <w:p w14:paraId="674B69E0" w14:textId="77777777" w:rsidR="005376EE" w:rsidRPr="00772C8A" w:rsidRDefault="00267AB6">
            <w:pPr>
              <w:pStyle w:val="Title"/>
              <w:spacing w:before="240" w:line="276" w:lineRule="auto"/>
              <w:jc w:val="both"/>
              <w:rPr>
                <w:rFonts w:ascii="Times New Roman" w:eastAsia="Times New Roman" w:hAnsi="Times New Roman" w:cs="Times New Roman"/>
                <w:b/>
                <w:sz w:val="22"/>
                <w:szCs w:val="22"/>
              </w:rPr>
            </w:pPr>
            <w:r w:rsidRPr="00772C8A">
              <w:rPr>
                <w:rFonts w:ascii="Times New Roman" w:eastAsia="Times New Roman" w:hAnsi="Times New Roman" w:cs="Times New Roman"/>
                <w:b/>
                <w:sz w:val="22"/>
                <w:szCs w:val="22"/>
              </w:rPr>
              <w:t>Currency in KES for Period 1 (Currency Converter; 1 USD =KES 110.03)</w:t>
            </w:r>
          </w:p>
        </w:tc>
        <w:tc>
          <w:tcPr>
            <w:tcW w:w="1500" w:type="dxa"/>
            <w:tcBorders>
              <w:top w:val="single" w:sz="8" w:space="0" w:color="000000"/>
              <w:left w:val="nil"/>
              <w:bottom w:val="single" w:sz="8" w:space="0" w:color="000000"/>
              <w:right w:val="single" w:sz="8" w:space="0" w:color="000000"/>
            </w:tcBorders>
            <w:shd w:val="clear" w:color="auto" w:fill="9CC2E5"/>
            <w:tcMar>
              <w:top w:w="100" w:type="dxa"/>
              <w:left w:w="100" w:type="dxa"/>
              <w:bottom w:w="100" w:type="dxa"/>
              <w:right w:w="100" w:type="dxa"/>
            </w:tcMar>
          </w:tcPr>
          <w:p w14:paraId="5329A1F9" w14:textId="77777777" w:rsidR="005376EE" w:rsidRPr="00772C8A" w:rsidRDefault="00267AB6">
            <w:pPr>
              <w:pStyle w:val="Title"/>
              <w:spacing w:before="240" w:line="276" w:lineRule="auto"/>
              <w:jc w:val="both"/>
              <w:rPr>
                <w:rFonts w:ascii="Times New Roman" w:eastAsia="Times New Roman" w:hAnsi="Times New Roman" w:cs="Times New Roman"/>
                <w:b/>
                <w:sz w:val="22"/>
                <w:szCs w:val="22"/>
              </w:rPr>
            </w:pPr>
            <w:r w:rsidRPr="00772C8A">
              <w:rPr>
                <w:rFonts w:ascii="Times New Roman" w:eastAsia="Times New Roman" w:hAnsi="Times New Roman" w:cs="Times New Roman"/>
                <w:b/>
                <w:sz w:val="22"/>
                <w:szCs w:val="22"/>
              </w:rPr>
              <w:t>Budget in USD for Period 2: Sept 2021 – Aug 2022</w:t>
            </w:r>
          </w:p>
        </w:tc>
        <w:tc>
          <w:tcPr>
            <w:tcW w:w="2955" w:type="dxa"/>
            <w:tcBorders>
              <w:top w:val="single" w:sz="8" w:space="0" w:color="000000"/>
              <w:left w:val="nil"/>
              <w:bottom w:val="single" w:sz="8" w:space="0" w:color="000000"/>
              <w:right w:val="single" w:sz="8" w:space="0" w:color="000000"/>
            </w:tcBorders>
            <w:shd w:val="clear" w:color="auto" w:fill="9CC2E5"/>
            <w:tcMar>
              <w:top w:w="100" w:type="dxa"/>
              <w:left w:w="100" w:type="dxa"/>
              <w:bottom w:w="100" w:type="dxa"/>
              <w:right w:w="100" w:type="dxa"/>
            </w:tcMar>
          </w:tcPr>
          <w:p w14:paraId="7F37A100" w14:textId="77777777" w:rsidR="005376EE" w:rsidRPr="00772C8A" w:rsidRDefault="00267AB6">
            <w:pPr>
              <w:pStyle w:val="Title"/>
              <w:spacing w:before="240" w:line="276" w:lineRule="auto"/>
              <w:jc w:val="both"/>
              <w:rPr>
                <w:rFonts w:ascii="Times New Roman" w:eastAsia="Times New Roman" w:hAnsi="Times New Roman" w:cs="Times New Roman"/>
                <w:b/>
                <w:sz w:val="22"/>
                <w:szCs w:val="22"/>
              </w:rPr>
            </w:pPr>
            <w:r w:rsidRPr="00772C8A">
              <w:rPr>
                <w:rFonts w:ascii="Times New Roman" w:eastAsia="Times New Roman" w:hAnsi="Times New Roman" w:cs="Times New Roman"/>
                <w:b/>
                <w:sz w:val="22"/>
                <w:szCs w:val="22"/>
              </w:rPr>
              <w:t>Currency in KES for Period 2</w:t>
            </w:r>
          </w:p>
          <w:p w14:paraId="14286B26" w14:textId="77777777" w:rsidR="005376EE" w:rsidRPr="00772C8A" w:rsidRDefault="00267AB6">
            <w:pPr>
              <w:pStyle w:val="Title"/>
              <w:spacing w:line="276" w:lineRule="auto"/>
              <w:jc w:val="both"/>
              <w:rPr>
                <w:rFonts w:ascii="Times New Roman" w:eastAsia="Times New Roman" w:hAnsi="Times New Roman" w:cs="Times New Roman"/>
                <w:b/>
                <w:sz w:val="22"/>
                <w:szCs w:val="22"/>
              </w:rPr>
            </w:pPr>
            <w:r w:rsidRPr="00772C8A">
              <w:rPr>
                <w:rFonts w:ascii="Times New Roman" w:eastAsia="Times New Roman" w:hAnsi="Times New Roman" w:cs="Times New Roman"/>
                <w:b/>
                <w:sz w:val="22"/>
                <w:szCs w:val="22"/>
              </w:rPr>
              <w:t>(Currency Converter; 1 USD =KES 110.03)</w:t>
            </w:r>
          </w:p>
        </w:tc>
      </w:tr>
      <w:tr w:rsidR="005376EE" w:rsidRPr="00772C8A" w14:paraId="4FB0EC82" w14:textId="77777777">
        <w:trPr>
          <w:trHeight w:val="653"/>
        </w:trPr>
        <w:tc>
          <w:tcPr>
            <w:tcW w:w="13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964ECC"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Personnel</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4059A0AE"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96,031</w:t>
            </w:r>
          </w:p>
        </w:tc>
        <w:tc>
          <w:tcPr>
            <w:tcW w:w="2171" w:type="dxa"/>
            <w:tcBorders>
              <w:top w:val="nil"/>
              <w:left w:val="nil"/>
              <w:bottom w:val="single" w:sz="8" w:space="0" w:color="000000"/>
              <w:right w:val="single" w:sz="8" w:space="0" w:color="000000"/>
            </w:tcBorders>
            <w:tcMar>
              <w:top w:w="100" w:type="dxa"/>
              <w:left w:w="100" w:type="dxa"/>
              <w:bottom w:w="100" w:type="dxa"/>
              <w:right w:w="100" w:type="dxa"/>
            </w:tcMar>
          </w:tcPr>
          <w:p w14:paraId="4976125F"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10,566,290.93</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51AB9436"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101,556</w:t>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3E61C352"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11,174,206.68</w:t>
            </w:r>
          </w:p>
          <w:p w14:paraId="478EE340" w14:textId="77777777" w:rsidR="005376EE" w:rsidRPr="00772C8A" w:rsidRDefault="005376EE">
            <w:pPr>
              <w:pStyle w:val="Title"/>
              <w:spacing w:line="276" w:lineRule="auto"/>
              <w:ind w:left="720"/>
              <w:jc w:val="both"/>
              <w:rPr>
                <w:rFonts w:ascii="Times New Roman" w:eastAsia="Times New Roman" w:hAnsi="Times New Roman" w:cs="Times New Roman"/>
                <w:sz w:val="24"/>
                <w:szCs w:val="24"/>
              </w:rPr>
            </w:pPr>
          </w:p>
        </w:tc>
      </w:tr>
      <w:tr w:rsidR="005376EE" w:rsidRPr="00772C8A" w14:paraId="022F2AC2" w14:textId="77777777">
        <w:trPr>
          <w:trHeight w:val="653"/>
        </w:trPr>
        <w:tc>
          <w:tcPr>
            <w:tcW w:w="13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16E2465"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Travel</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0977297C"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700</w:t>
            </w:r>
          </w:p>
        </w:tc>
        <w:tc>
          <w:tcPr>
            <w:tcW w:w="2171" w:type="dxa"/>
            <w:tcBorders>
              <w:top w:val="nil"/>
              <w:left w:val="nil"/>
              <w:bottom w:val="single" w:sz="8" w:space="0" w:color="000000"/>
              <w:right w:val="single" w:sz="8" w:space="0" w:color="000000"/>
            </w:tcBorders>
            <w:tcMar>
              <w:top w:w="100" w:type="dxa"/>
              <w:left w:w="100" w:type="dxa"/>
              <w:bottom w:w="100" w:type="dxa"/>
              <w:right w:w="100" w:type="dxa"/>
            </w:tcMar>
          </w:tcPr>
          <w:p w14:paraId="3B7F3803"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77,021</w:t>
            </w:r>
          </w:p>
          <w:p w14:paraId="1A94AD40" w14:textId="77777777" w:rsidR="005376EE" w:rsidRPr="00772C8A" w:rsidRDefault="005376EE">
            <w:pPr>
              <w:pStyle w:val="Title"/>
              <w:spacing w:line="276" w:lineRule="auto"/>
              <w:jc w:val="both"/>
              <w:rPr>
                <w:rFonts w:ascii="Times New Roman" w:eastAsia="Times New Roman" w:hAnsi="Times New Roman" w:cs="Times New Roman"/>
                <w:sz w:val="24"/>
                <w:szCs w:val="24"/>
              </w:rPr>
            </w:pP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54C721C7"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15,600</w:t>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7667AB9A"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1,716,468</w:t>
            </w:r>
          </w:p>
        </w:tc>
      </w:tr>
      <w:tr w:rsidR="005376EE" w:rsidRPr="00772C8A" w14:paraId="3B5C4BB0" w14:textId="77777777">
        <w:trPr>
          <w:trHeight w:val="656"/>
        </w:trPr>
        <w:tc>
          <w:tcPr>
            <w:tcW w:w="13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881909"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Consultants’ Fee</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0E354FD5" w14:textId="77777777" w:rsidR="005376EE" w:rsidRPr="00772C8A" w:rsidRDefault="00267AB6">
            <w:pPr>
              <w:pStyle w:val="Title"/>
              <w:spacing w:line="276" w:lineRule="auto"/>
              <w:ind w:left="72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w:t>
            </w:r>
          </w:p>
          <w:p w14:paraId="2E445587"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10,800</w:t>
            </w:r>
          </w:p>
        </w:tc>
        <w:tc>
          <w:tcPr>
            <w:tcW w:w="2171" w:type="dxa"/>
            <w:tcBorders>
              <w:top w:val="nil"/>
              <w:left w:val="nil"/>
              <w:bottom w:val="single" w:sz="8" w:space="0" w:color="000000"/>
              <w:right w:val="single" w:sz="8" w:space="0" w:color="000000"/>
            </w:tcBorders>
            <w:tcMar>
              <w:top w:w="100" w:type="dxa"/>
              <w:left w:w="100" w:type="dxa"/>
              <w:bottom w:w="100" w:type="dxa"/>
              <w:right w:w="100" w:type="dxa"/>
            </w:tcMar>
          </w:tcPr>
          <w:p w14:paraId="0E91E9E6" w14:textId="77777777" w:rsidR="005376EE" w:rsidRPr="00772C8A" w:rsidRDefault="005376EE">
            <w:pPr>
              <w:pStyle w:val="Title"/>
              <w:spacing w:line="276" w:lineRule="auto"/>
              <w:jc w:val="both"/>
              <w:rPr>
                <w:rFonts w:ascii="Times New Roman" w:eastAsia="Times New Roman" w:hAnsi="Times New Roman" w:cs="Times New Roman"/>
                <w:sz w:val="24"/>
                <w:szCs w:val="24"/>
              </w:rPr>
            </w:pPr>
          </w:p>
          <w:p w14:paraId="0EC6C578"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1,188,324</w:t>
            </w:r>
          </w:p>
          <w:p w14:paraId="7A9246CF"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58B37892" w14:textId="77777777" w:rsidR="005376EE" w:rsidRPr="00772C8A" w:rsidRDefault="005376EE">
            <w:pPr>
              <w:pStyle w:val="Title"/>
              <w:spacing w:line="276" w:lineRule="auto"/>
              <w:ind w:left="720"/>
              <w:jc w:val="both"/>
              <w:rPr>
                <w:rFonts w:ascii="Times New Roman" w:eastAsia="Times New Roman" w:hAnsi="Times New Roman" w:cs="Times New Roman"/>
                <w:sz w:val="24"/>
                <w:szCs w:val="24"/>
              </w:rPr>
            </w:pPr>
          </w:p>
          <w:p w14:paraId="78255F2A"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2,800</w:t>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4CC0BE33" w14:textId="77777777" w:rsidR="005376EE" w:rsidRPr="00772C8A" w:rsidRDefault="005376EE">
            <w:pPr>
              <w:pStyle w:val="Title"/>
              <w:spacing w:line="276" w:lineRule="auto"/>
              <w:jc w:val="both"/>
              <w:rPr>
                <w:rFonts w:ascii="Times New Roman" w:eastAsia="Times New Roman" w:hAnsi="Times New Roman" w:cs="Times New Roman"/>
                <w:sz w:val="24"/>
                <w:szCs w:val="24"/>
              </w:rPr>
            </w:pPr>
          </w:p>
          <w:p w14:paraId="194D92C1"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308,084</w:t>
            </w:r>
          </w:p>
          <w:p w14:paraId="5003C2FD"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w:t>
            </w:r>
          </w:p>
        </w:tc>
      </w:tr>
      <w:tr w:rsidR="005376EE" w:rsidRPr="00772C8A" w14:paraId="1F8E0A0A" w14:textId="77777777">
        <w:trPr>
          <w:trHeight w:val="703"/>
        </w:trPr>
        <w:tc>
          <w:tcPr>
            <w:tcW w:w="13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D0685E"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Capital Equipment</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7C40B849" w14:textId="77777777" w:rsidR="005376EE" w:rsidRPr="00772C8A" w:rsidRDefault="005376EE">
            <w:pPr>
              <w:pStyle w:val="Title"/>
              <w:spacing w:line="276" w:lineRule="auto"/>
              <w:jc w:val="both"/>
              <w:rPr>
                <w:rFonts w:ascii="Times New Roman" w:eastAsia="Times New Roman" w:hAnsi="Times New Roman" w:cs="Times New Roman"/>
                <w:sz w:val="24"/>
                <w:szCs w:val="24"/>
              </w:rPr>
            </w:pPr>
          </w:p>
          <w:p w14:paraId="59EAB610"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960</w:t>
            </w:r>
          </w:p>
        </w:tc>
        <w:tc>
          <w:tcPr>
            <w:tcW w:w="2171" w:type="dxa"/>
            <w:tcBorders>
              <w:top w:val="nil"/>
              <w:left w:val="nil"/>
              <w:bottom w:val="single" w:sz="8" w:space="0" w:color="000000"/>
              <w:right w:val="single" w:sz="8" w:space="0" w:color="000000"/>
            </w:tcBorders>
            <w:tcMar>
              <w:top w:w="100" w:type="dxa"/>
              <w:left w:w="100" w:type="dxa"/>
              <w:bottom w:w="100" w:type="dxa"/>
              <w:right w:w="100" w:type="dxa"/>
            </w:tcMar>
          </w:tcPr>
          <w:p w14:paraId="1C57733C" w14:textId="77777777" w:rsidR="005376EE" w:rsidRPr="00772C8A" w:rsidRDefault="005376EE">
            <w:pPr>
              <w:pStyle w:val="Title"/>
              <w:spacing w:line="276" w:lineRule="auto"/>
              <w:jc w:val="both"/>
              <w:rPr>
                <w:rFonts w:ascii="Times New Roman" w:eastAsia="Times New Roman" w:hAnsi="Times New Roman" w:cs="Times New Roman"/>
                <w:sz w:val="24"/>
                <w:szCs w:val="24"/>
              </w:rPr>
            </w:pPr>
          </w:p>
          <w:p w14:paraId="61EC7C18"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105,628.80</w:t>
            </w:r>
          </w:p>
          <w:p w14:paraId="48618081"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5F8BC242" w14:textId="77777777" w:rsidR="005376EE" w:rsidRPr="00772C8A" w:rsidRDefault="00267AB6">
            <w:pPr>
              <w:pStyle w:val="Title"/>
              <w:spacing w:line="276" w:lineRule="auto"/>
              <w:ind w:left="72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b/>
              <w:t>-</w:t>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0FA83F50" w14:textId="77777777" w:rsidR="005376EE" w:rsidRPr="00772C8A" w:rsidRDefault="005376EE">
            <w:pPr>
              <w:pStyle w:val="Title"/>
              <w:spacing w:line="276" w:lineRule="auto"/>
              <w:ind w:left="1440"/>
              <w:jc w:val="both"/>
              <w:rPr>
                <w:rFonts w:ascii="Times New Roman" w:eastAsia="Times New Roman" w:hAnsi="Times New Roman" w:cs="Times New Roman"/>
                <w:sz w:val="24"/>
                <w:szCs w:val="24"/>
              </w:rPr>
            </w:pPr>
          </w:p>
          <w:p w14:paraId="449191AA"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w:t>
            </w:r>
          </w:p>
        </w:tc>
      </w:tr>
      <w:tr w:rsidR="005376EE" w:rsidRPr="00772C8A" w14:paraId="279DA424" w14:textId="77777777">
        <w:trPr>
          <w:trHeight w:val="676"/>
        </w:trPr>
        <w:tc>
          <w:tcPr>
            <w:tcW w:w="13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23EEF6"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Other Direct Costs</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2893183A" w14:textId="77777777" w:rsidR="005376EE" w:rsidRPr="00772C8A" w:rsidRDefault="005376EE">
            <w:pPr>
              <w:pStyle w:val="Title"/>
              <w:spacing w:line="276" w:lineRule="auto"/>
              <w:jc w:val="both"/>
              <w:rPr>
                <w:rFonts w:ascii="Times New Roman" w:eastAsia="Times New Roman" w:hAnsi="Times New Roman" w:cs="Times New Roman"/>
                <w:sz w:val="24"/>
                <w:szCs w:val="24"/>
              </w:rPr>
            </w:pPr>
          </w:p>
          <w:p w14:paraId="2E154023"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39,667</w:t>
            </w:r>
          </w:p>
        </w:tc>
        <w:tc>
          <w:tcPr>
            <w:tcW w:w="2171" w:type="dxa"/>
            <w:tcBorders>
              <w:top w:val="nil"/>
              <w:left w:val="nil"/>
              <w:bottom w:val="single" w:sz="8" w:space="0" w:color="000000"/>
              <w:right w:val="single" w:sz="8" w:space="0" w:color="000000"/>
            </w:tcBorders>
            <w:tcMar>
              <w:top w:w="100" w:type="dxa"/>
              <w:left w:w="100" w:type="dxa"/>
              <w:bottom w:w="100" w:type="dxa"/>
              <w:right w:w="100" w:type="dxa"/>
            </w:tcMar>
          </w:tcPr>
          <w:p w14:paraId="004A5B1B" w14:textId="77777777" w:rsidR="005376EE" w:rsidRPr="00772C8A" w:rsidRDefault="005376EE">
            <w:pPr>
              <w:pStyle w:val="Title"/>
              <w:spacing w:line="276" w:lineRule="auto"/>
              <w:ind w:left="720"/>
              <w:jc w:val="both"/>
              <w:rPr>
                <w:rFonts w:ascii="Times New Roman" w:eastAsia="Times New Roman" w:hAnsi="Times New Roman" w:cs="Times New Roman"/>
                <w:sz w:val="24"/>
                <w:szCs w:val="24"/>
              </w:rPr>
            </w:pPr>
          </w:p>
          <w:p w14:paraId="3F95CCDC"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4,364,560.01</w:t>
            </w:r>
          </w:p>
          <w:p w14:paraId="70E0FAA6"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01FC9BA8" w14:textId="77777777" w:rsidR="005376EE" w:rsidRPr="00772C8A" w:rsidRDefault="00267AB6">
            <w:pPr>
              <w:pStyle w:val="Title"/>
              <w:spacing w:before="240"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w:t>
            </w:r>
          </w:p>
          <w:p w14:paraId="52EC3E7E"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25,690         </w:t>
            </w:r>
            <w:r w:rsidRPr="00772C8A">
              <w:rPr>
                <w:rFonts w:ascii="Times New Roman" w:eastAsia="Times New Roman" w:hAnsi="Times New Roman" w:cs="Times New Roman"/>
                <w:sz w:val="24"/>
                <w:szCs w:val="24"/>
              </w:rPr>
              <w:tab/>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4C264609" w14:textId="77777777" w:rsidR="005376EE" w:rsidRPr="00772C8A" w:rsidRDefault="00267AB6">
            <w:pPr>
              <w:pStyle w:val="Title"/>
              <w:spacing w:line="276" w:lineRule="auto"/>
              <w:ind w:left="720"/>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w:t>
            </w:r>
          </w:p>
          <w:p w14:paraId="7359A514"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t xml:space="preserve">     </w:t>
            </w:r>
            <w:r w:rsidRPr="00772C8A">
              <w:rPr>
                <w:rFonts w:ascii="Times New Roman" w:eastAsia="Times New Roman" w:hAnsi="Times New Roman" w:cs="Times New Roman"/>
                <w:sz w:val="24"/>
                <w:szCs w:val="24"/>
              </w:rPr>
              <w:t xml:space="preserve"> 2,826,670.70</w:t>
            </w:r>
          </w:p>
          <w:p w14:paraId="511ED9FD" w14:textId="77777777" w:rsidR="005376EE" w:rsidRPr="00772C8A" w:rsidRDefault="00267AB6">
            <w:pPr>
              <w:pStyle w:val="Title"/>
              <w:spacing w:line="276" w:lineRule="auto"/>
              <w:jc w:val="both"/>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 </w:t>
            </w:r>
          </w:p>
        </w:tc>
      </w:tr>
      <w:tr w:rsidR="005376EE" w:rsidRPr="00772C8A" w14:paraId="06650A7A" w14:textId="77777777">
        <w:trPr>
          <w:trHeight w:val="498"/>
        </w:trPr>
        <w:tc>
          <w:tcPr>
            <w:tcW w:w="1329" w:type="dxa"/>
            <w:tcBorders>
              <w:top w:val="nil"/>
              <w:left w:val="single" w:sz="8" w:space="0" w:color="000000"/>
              <w:bottom w:val="single" w:sz="8" w:space="0" w:color="000000"/>
              <w:right w:val="single" w:sz="8" w:space="0" w:color="000000"/>
            </w:tcBorders>
            <w:shd w:val="clear" w:color="auto" w:fill="F4B083"/>
            <w:tcMar>
              <w:top w:w="100" w:type="dxa"/>
              <w:left w:w="100" w:type="dxa"/>
              <w:bottom w:w="100" w:type="dxa"/>
              <w:right w:w="100" w:type="dxa"/>
            </w:tcMar>
          </w:tcPr>
          <w:p w14:paraId="65AEBBC3" w14:textId="77777777" w:rsidR="005376EE" w:rsidRPr="00772C8A" w:rsidRDefault="00267AB6">
            <w:pPr>
              <w:pStyle w:val="Title"/>
              <w:spacing w:before="240" w:line="276" w:lineRule="auto"/>
              <w:jc w:val="both"/>
              <w:rPr>
                <w:rFonts w:ascii="Times New Roman" w:eastAsia="Times New Roman" w:hAnsi="Times New Roman" w:cs="Times New Roman"/>
                <w:b/>
                <w:sz w:val="24"/>
                <w:szCs w:val="24"/>
              </w:rPr>
            </w:pPr>
            <w:r w:rsidRPr="00772C8A">
              <w:rPr>
                <w:rFonts w:ascii="Times New Roman" w:eastAsia="Times New Roman" w:hAnsi="Times New Roman" w:cs="Times New Roman"/>
                <w:b/>
                <w:sz w:val="24"/>
                <w:szCs w:val="24"/>
              </w:rPr>
              <w:t>Total</w:t>
            </w:r>
          </w:p>
        </w:tc>
        <w:tc>
          <w:tcPr>
            <w:tcW w:w="1485" w:type="dxa"/>
            <w:tcBorders>
              <w:top w:val="nil"/>
              <w:left w:val="nil"/>
              <w:bottom w:val="single" w:sz="8" w:space="0" w:color="000000"/>
              <w:right w:val="single" w:sz="8" w:space="0" w:color="000000"/>
            </w:tcBorders>
            <w:shd w:val="clear" w:color="auto" w:fill="F4B083"/>
            <w:tcMar>
              <w:top w:w="100" w:type="dxa"/>
              <w:left w:w="100" w:type="dxa"/>
              <w:bottom w:w="100" w:type="dxa"/>
              <w:right w:w="100" w:type="dxa"/>
            </w:tcMar>
          </w:tcPr>
          <w:p w14:paraId="7B661B00" w14:textId="77777777" w:rsidR="005376EE" w:rsidRPr="00772C8A" w:rsidRDefault="00267AB6">
            <w:pPr>
              <w:pStyle w:val="Title"/>
              <w:spacing w:before="240" w:line="276" w:lineRule="auto"/>
              <w:jc w:val="both"/>
              <w:rPr>
                <w:rFonts w:ascii="Times New Roman" w:eastAsia="Times New Roman" w:hAnsi="Times New Roman" w:cs="Times New Roman"/>
                <w:b/>
                <w:sz w:val="24"/>
                <w:szCs w:val="24"/>
              </w:rPr>
            </w:pPr>
            <w:r w:rsidRPr="00772C8A">
              <w:t xml:space="preserve">     </w:t>
            </w:r>
            <w:r w:rsidRPr="00772C8A">
              <w:rPr>
                <w:rFonts w:ascii="Times New Roman" w:eastAsia="Times New Roman" w:hAnsi="Times New Roman" w:cs="Times New Roman"/>
                <w:b/>
                <w:sz w:val="24"/>
                <w:szCs w:val="24"/>
              </w:rPr>
              <w:t xml:space="preserve"> 148,158</w:t>
            </w:r>
          </w:p>
        </w:tc>
        <w:tc>
          <w:tcPr>
            <w:tcW w:w="2171" w:type="dxa"/>
            <w:tcBorders>
              <w:top w:val="nil"/>
              <w:left w:val="nil"/>
              <w:bottom w:val="single" w:sz="8" w:space="0" w:color="000000"/>
              <w:right w:val="single" w:sz="8" w:space="0" w:color="000000"/>
            </w:tcBorders>
            <w:shd w:val="clear" w:color="auto" w:fill="F4B083"/>
            <w:tcMar>
              <w:top w:w="100" w:type="dxa"/>
              <w:left w:w="100" w:type="dxa"/>
              <w:bottom w:w="100" w:type="dxa"/>
              <w:right w:w="100" w:type="dxa"/>
            </w:tcMar>
          </w:tcPr>
          <w:p w14:paraId="1726D62C" w14:textId="77777777" w:rsidR="005376EE" w:rsidRPr="00772C8A" w:rsidRDefault="00267AB6">
            <w:pPr>
              <w:pStyle w:val="Title"/>
              <w:spacing w:before="240" w:line="276" w:lineRule="auto"/>
              <w:jc w:val="both"/>
              <w:rPr>
                <w:rFonts w:ascii="Times New Roman" w:eastAsia="Times New Roman" w:hAnsi="Times New Roman" w:cs="Times New Roman"/>
                <w:b/>
                <w:sz w:val="24"/>
                <w:szCs w:val="24"/>
              </w:rPr>
            </w:pPr>
            <w:r w:rsidRPr="00772C8A">
              <w:rPr>
                <w:rFonts w:ascii="Times New Roman" w:eastAsia="Times New Roman" w:hAnsi="Times New Roman" w:cs="Times New Roman"/>
                <w:b/>
                <w:sz w:val="24"/>
                <w:szCs w:val="24"/>
              </w:rPr>
              <w:t xml:space="preserve"> </w:t>
            </w:r>
            <w:r w:rsidRPr="00772C8A">
              <w:t xml:space="preserve">     </w:t>
            </w:r>
            <w:r w:rsidRPr="00772C8A">
              <w:rPr>
                <w:rFonts w:ascii="Times New Roman" w:eastAsia="Times New Roman" w:hAnsi="Times New Roman" w:cs="Times New Roman"/>
                <w:b/>
                <w:sz w:val="24"/>
                <w:szCs w:val="24"/>
              </w:rPr>
              <w:t xml:space="preserve"> 16,301,824.74</w:t>
            </w:r>
          </w:p>
        </w:tc>
        <w:tc>
          <w:tcPr>
            <w:tcW w:w="1500" w:type="dxa"/>
            <w:tcBorders>
              <w:top w:val="nil"/>
              <w:left w:val="nil"/>
              <w:bottom w:val="single" w:sz="8" w:space="0" w:color="000000"/>
              <w:right w:val="single" w:sz="8" w:space="0" w:color="000000"/>
            </w:tcBorders>
            <w:shd w:val="clear" w:color="auto" w:fill="F4B083"/>
            <w:tcMar>
              <w:top w:w="100" w:type="dxa"/>
              <w:left w:w="100" w:type="dxa"/>
              <w:bottom w:w="100" w:type="dxa"/>
              <w:right w:w="100" w:type="dxa"/>
            </w:tcMar>
          </w:tcPr>
          <w:p w14:paraId="47F32389" w14:textId="77777777" w:rsidR="005376EE" w:rsidRPr="00772C8A" w:rsidRDefault="00267AB6">
            <w:pPr>
              <w:pStyle w:val="Title"/>
              <w:spacing w:before="240" w:line="276" w:lineRule="auto"/>
              <w:jc w:val="both"/>
              <w:rPr>
                <w:rFonts w:ascii="Times New Roman" w:eastAsia="Times New Roman" w:hAnsi="Times New Roman" w:cs="Times New Roman"/>
                <w:b/>
                <w:sz w:val="24"/>
                <w:szCs w:val="24"/>
              </w:rPr>
            </w:pPr>
            <w:r w:rsidRPr="00772C8A">
              <w:t xml:space="preserve">     </w:t>
            </w:r>
            <w:r w:rsidRPr="00772C8A">
              <w:rPr>
                <w:rFonts w:ascii="Times New Roman" w:eastAsia="Times New Roman" w:hAnsi="Times New Roman" w:cs="Times New Roman"/>
                <w:b/>
                <w:sz w:val="24"/>
                <w:szCs w:val="24"/>
              </w:rPr>
              <w:t>145,646</w:t>
            </w:r>
          </w:p>
        </w:tc>
        <w:tc>
          <w:tcPr>
            <w:tcW w:w="2955" w:type="dxa"/>
            <w:tcBorders>
              <w:top w:val="nil"/>
              <w:left w:val="nil"/>
              <w:bottom w:val="single" w:sz="8" w:space="0" w:color="000000"/>
              <w:right w:val="single" w:sz="8" w:space="0" w:color="000000"/>
            </w:tcBorders>
            <w:shd w:val="clear" w:color="auto" w:fill="F4B083"/>
            <w:tcMar>
              <w:top w:w="100" w:type="dxa"/>
              <w:left w:w="100" w:type="dxa"/>
              <w:bottom w:w="100" w:type="dxa"/>
              <w:right w:w="100" w:type="dxa"/>
            </w:tcMar>
          </w:tcPr>
          <w:p w14:paraId="55A71888" w14:textId="77777777" w:rsidR="005376EE" w:rsidRPr="00772C8A" w:rsidRDefault="00267AB6">
            <w:pPr>
              <w:pStyle w:val="Title"/>
              <w:spacing w:before="240" w:line="276" w:lineRule="auto"/>
              <w:jc w:val="both"/>
              <w:rPr>
                <w:rFonts w:ascii="Times New Roman" w:eastAsia="Times New Roman" w:hAnsi="Times New Roman" w:cs="Times New Roman"/>
                <w:b/>
                <w:sz w:val="24"/>
                <w:szCs w:val="24"/>
              </w:rPr>
            </w:pPr>
            <w:r w:rsidRPr="00772C8A">
              <w:t xml:space="preserve">     </w:t>
            </w:r>
            <w:r w:rsidRPr="00772C8A">
              <w:rPr>
                <w:rFonts w:ascii="Times New Roman" w:eastAsia="Times New Roman" w:hAnsi="Times New Roman" w:cs="Times New Roman"/>
                <w:b/>
                <w:sz w:val="24"/>
                <w:szCs w:val="24"/>
              </w:rPr>
              <w:t xml:space="preserve"> 16,025,429.38</w:t>
            </w:r>
          </w:p>
        </w:tc>
      </w:tr>
    </w:tbl>
    <w:p w14:paraId="6D4FA177" w14:textId="77777777" w:rsidR="005376EE" w:rsidRPr="00772C8A" w:rsidRDefault="005376EE">
      <w:pPr>
        <w:pStyle w:val="Title"/>
        <w:jc w:val="both"/>
        <w:rPr>
          <w:rFonts w:ascii="Times New Roman" w:eastAsia="Times New Roman" w:hAnsi="Times New Roman" w:cs="Times New Roman"/>
          <w:sz w:val="24"/>
          <w:szCs w:val="24"/>
        </w:rPr>
      </w:pPr>
    </w:p>
    <w:p w14:paraId="22F24672" w14:textId="77777777" w:rsidR="005376EE" w:rsidRPr="00772C8A" w:rsidRDefault="005376EE">
      <w:pPr>
        <w:pStyle w:val="Title"/>
        <w:jc w:val="both"/>
        <w:rPr>
          <w:rFonts w:ascii="Times New Roman" w:eastAsia="Times New Roman" w:hAnsi="Times New Roman" w:cs="Times New Roman"/>
          <w:b/>
          <w:sz w:val="24"/>
          <w:szCs w:val="24"/>
        </w:rPr>
      </w:pPr>
    </w:p>
    <w:p w14:paraId="438552C3" w14:textId="77777777" w:rsidR="005376EE" w:rsidRPr="00772C8A" w:rsidRDefault="005376EE">
      <w:pPr>
        <w:pStyle w:val="Title"/>
        <w:jc w:val="both"/>
        <w:rPr>
          <w:rFonts w:ascii="Times New Roman" w:eastAsia="Times New Roman" w:hAnsi="Times New Roman" w:cs="Times New Roman"/>
          <w:b/>
          <w:sz w:val="24"/>
          <w:szCs w:val="24"/>
        </w:rPr>
      </w:pPr>
    </w:p>
    <w:p w14:paraId="6CC4EA63" w14:textId="77777777" w:rsidR="005376EE" w:rsidRPr="00772C8A" w:rsidRDefault="005376EE">
      <w:pPr>
        <w:pStyle w:val="Title"/>
        <w:jc w:val="both"/>
        <w:rPr>
          <w:rFonts w:ascii="Times New Roman" w:eastAsia="Times New Roman" w:hAnsi="Times New Roman" w:cs="Times New Roman"/>
          <w:b/>
          <w:sz w:val="24"/>
          <w:szCs w:val="24"/>
        </w:rPr>
      </w:pPr>
    </w:p>
    <w:p w14:paraId="5960D937" w14:textId="77777777" w:rsidR="005376EE" w:rsidRPr="00772C8A" w:rsidRDefault="005376EE">
      <w:pPr>
        <w:jc w:val="both"/>
      </w:pPr>
    </w:p>
    <w:p w14:paraId="7379F98E" w14:textId="77777777" w:rsidR="005376EE" w:rsidRPr="00772C8A" w:rsidRDefault="005376EE">
      <w:pPr>
        <w:pStyle w:val="Title"/>
        <w:jc w:val="both"/>
        <w:rPr>
          <w:rFonts w:ascii="Times New Roman" w:eastAsia="Times New Roman" w:hAnsi="Times New Roman" w:cs="Times New Roman"/>
          <w:b/>
          <w:sz w:val="24"/>
          <w:szCs w:val="24"/>
        </w:rPr>
      </w:pPr>
    </w:p>
    <w:p w14:paraId="2967AFFA" w14:textId="77777777" w:rsidR="005376EE" w:rsidRPr="00772C8A" w:rsidRDefault="005376EE">
      <w:pPr>
        <w:jc w:val="both"/>
        <w:rPr>
          <w:rFonts w:ascii="Times New Roman" w:eastAsia="Times New Roman" w:hAnsi="Times New Roman" w:cs="Times New Roman"/>
          <w:sz w:val="24"/>
          <w:szCs w:val="24"/>
        </w:rPr>
      </w:pPr>
    </w:p>
    <w:p w14:paraId="09D6D92C" w14:textId="77777777" w:rsidR="005376EE" w:rsidRPr="00772C8A" w:rsidRDefault="005376EE">
      <w:pPr>
        <w:jc w:val="both"/>
        <w:rPr>
          <w:rFonts w:ascii="Times New Roman" w:eastAsia="Times New Roman" w:hAnsi="Times New Roman" w:cs="Times New Roman"/>
          <w:sz w:val="24"/>
          <w:szCs w:val="24"/>
        </w:rPr>
      </w:pPr>
    </w:p>
    <w:p w14:paraId="12562E2D" w14:textId="77777777" w:rsidR="005376EE" w:rsidRPr="00772C8A" w:rsidRDefault="005376EE">
      <w:pPr>
        <w:jc w:val="both"/>
        <w:rPr>
          <w:rFonts w:ascii="Times New Roman" w:eastAsia="Times New Roman" w:hAnsi="Times New Roman" w:cs="Times New Roman"/>
          <w:sz w:val="24"/>
          <w:szCs w:val="24"/>
        </w:rPr>
      </w:pPr>
    </w:p>
    <w:p w14:paraId="0F3628E0" w14:textId="77777777" w:rsidR="005376EE" w:rsidRPr="00772C8A" w:rsidRDefault="005376EE">
      <w:pPr>
        <w:jc w:val="both"/>
        <w:rPr>
          <w:rFonts w:ascii="Times New Roman" w:eastAsia="Times New Roman" w:hAnsi="Times New Roman" w:cs="Times New Roman"/>
          <w:sz w:val="24"/>
          <w:szCs w:val="24"/>
        </w:rPr>
      </w:pPr>
    </w:p>
    <w:p w14:paraId="2BCAD984" w14:textId="77777777" w:rsidR="005376EE" w:rsidRPr="00772C8A" w:rsidRDefault="005376EE">
      <w:pPr>
        <w:jc w:val="both"/>
        <w:rPr>
          <w:rFonts w:ascii="Times New Roman" w:eastAsia="Times New Roman" w:hAnsi="Times New Roman" w:cs="Times New Roman"/>
          <w:sz w:val="24"/>
          <w:szCs w:val="24"/>
        </w:rPr>
      </w:pPr>
    </w:p>
    <w:p w14:paraId="20076303" w14:textId="77777777" w:rsidR="005376EE" w:rsidRPr="00772C8A" w:rsidRDefault="005376EE">
      <w:pPr>
        <w:jc w:val="both"/>
        <w:rPr>
          <w:rFonts w:ascii="Times New Roman" w:eastAsia="Times New Roman" w:hAnsi="Times New Roman" w:cs="Times New Roman"/>
          <w:sz w:val="24"/>
          <w:szCs w:val="24"/>
        </w:rPr>
      </w:pPr>
    </w:p>
    <w:p w14:paraId="566E3D8F" w14:textId="77777777" w:rsidR="005376EE" w:rsidRPr="00772C8A" w:rsidRDefault="005376EE">
      <w:pPr>
        <w:jc w:val="both"/>
        <w:rPr>
          <w:rFonts w:ascii="Times New Roman" w:eastAsia="Times New Roman" w:hAnsi="Times New Roman" w:cs="Times New Roman"/>
          <w:sz w:val="24"/>
          <w:szCs w:val="24"/>
        </w:rPr>
      </w:pPr>
    </w:p>
    <w:p w14:paraId="5E3C7E20"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51BF7009" w14:textId="77777777" w:rsidR="005376EE" w:rsidRPr="00772C8A" w:rsidRDefault="005376EE">
      <w:pPr>
        <w:spacing w:after="0" w:line="240" w:lineRule="auto"/>
        <w:jc w:val="both"/>
        <w:rPr>
          <w:rFonts w:ascii="Times New Roman" w:eastAsia="Times New Roman" w:hAnsi="Times New Roman" w:cs="Times New Roman"/>
          <w:sz w:val="24"/>
          <w:szCs w:val="24"/>
        </w:rPr>
      </w:pPr>
    </w:p>
    <w:p w14:paraId="3839DE04" w14:textId="77777777" w:rsidR="005376EE" w:rsidRPr="00772C8A" w:rsidRDefault="00267AB6">
      <w:pPr>
        <w:pStyle w:val="Heading1"/>
        <w:numPr>
          <w:ilvl w:val="0"/>
          <w:numId w:val="5"/>
        </w:numPr>
        <w:jc w:val="both"/>
        <w:rPr>
          <w:rFonts w:ascii="Times New Roman" w:eastAsia="Times New Roman" w:hAnsi="Times New Roman" w:cs="Times New Roman"/>
          <w:b/>
          <w:color w:val="000000"/>
          <w:sz w:val="24"/>
          <w:szCs w:val="24"/>
        </w:rPr>
      </w:pPr>
      <w:bookmarkStart w:id="49" w:name="_Toc74561802"/>
      <w:r w:rsidRPr="00772C8A">
        <w:rPr>
          <w:rFonts w:ascii="Times New Roman" w:eastAsia="Times New Roman" w:hAnsi="Times New Roman" w:cs="Times New Roman"/>
          <w:b/>
          <w:color w:val="000000"/>
          <w:sz w:val="24"/>
          <w:szCs w:val="24"/>
        </w:rPr>
        <w:lastRenderedPageBreak/>
        <w:t>Appendices</w:t>
      </w:r>
      <w:bookmarkEnd w:id="49"/>
      <w:r w:rsidRPr="00772C8A">
        <w:rPr>
          <w:rFonts w:ascii="Times New Roman" w:eastAsia="Times New Roman" w:hAnsi="Times New Roman" w:cs="Times New Roman"/>
          <w:b/>
          <w:color w:val="000000"/>
          <w:sz w:val="24"/>
          <w:szCs w:val="24"/>
        </w:rPr>
        <w:t xml:space="preserve"> </w:t>
      </w:r>
    </w:p>
    <w:p w14:paraId="1F0703A4" w14:textId="77777777" w:rsidR="005376EE" w:rsidRPr="00772C8A" w:rsidRDefault="00267AB6">
      <w:pPr>
        <w:pStyle w:val="Heading2"/>
        <w:ind w:left="1296" w:firstLine="0"/>
        <w:jc w:val="both"/>
        <w:rPr>
          <w:rFonts w:ascii="Times New Roman" w:eastAsia="Times New Roman" w:hAnsi="Times New Roman" w:cs="Times New Roman"/>
          <w:b/>
          <w:color w:val="000000"/>
          <w:sz w:val="24"/>
          <w:szCs w:val="24"/>
        </w:rPr>
      </w:pPr>
      <w:bookmarkStart w:id="50" w:name="_Toc74561803"/>
      <w:r w:rsidRPr="00772C8A">
        <w:rPr>
          <w:rFonts w:ascii="Times New Roman" w:eastAsia="Times New Roman" w:hAnsi="Times New Roman" w:cs="Times New Roman"/>
          <w:b/>
          <w:color w:val="000000"/>
          <w:sz w:val="24"/>
          <w:szCs w:val="24"/>
        </w:rPr>
        <w:t>References</w:t>
      </w:r>
      <w:bookmarkEnd w:id="50"/>
      <w:r w:rsidRPr="00772C8A">
        <w:rPr>
          <w:rFonts w:ascii="Times New Roman" w:eastAsia="Times New Roman" w:hAnsi="Times New Roman" w:cs="Times New Roman"/>
          <w:b/>
          <w:color w:val="000000"/>
          <w:sz w:val="24"/>
          <w:szCs w:val="24"/>
        </w:rPr>
        <w:t xml:space="preserve"> </w:t>
      </w:r>
    </w:p>
    <w:p w14:paraId="57FAE2E2" w14:textId="77777777" w:rsidR="008E28F4" w:rsidRPr="00772C8A" w:rsidRDefault="008E28F4" w:rsidP="00D84658">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Aghazadeh-Attari, J., Mobaraki, K., Ahmadzadeh, J., Mansorian, B., &amp; Mohebbi, I. (2018). Quality of observational studies in prestigious journals of occupational medicine and health based on Strengthening the Reporting of Observational Studies in Epidemiology (STROBE) Statement: a cross-sectional study. BMC research notes, 11(1), 1-7.</w:t>
      </w:r>
    </w:p>
    <w:p w14:paraId="6B23694A" w14:textId="33DD6396"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Ahsan, M. N., et al. (2016). Factors affecting the evacuation decisions of coastal households during Cyclone Aila in Bangladesh. </w:t>
      </w:r>
      <w:r w:rsidRPr="00772C8A">
        <w:rPr>
          <w:rFonts w:ascii="Times New Roman" w:eastAsia="Times New Roman" w:hAnsi="Times New Roman" w:cs="Times New Roman"/>
          <w:i/>
          <w:sz w:val="24"/>
          <w:szCs w:val="24"/>
        </w:rPr>
        <w:t>Environmental Hazards, 15</w:t>
      </w:r>
      <w:r w:rsidRPr="00772C8A">
        <w:rPr>
          <w:rFonts w:ascii="Times New Roman" w:eastAsia="Times New Roman" w:hAnsi="Times New Roman" w:cs="Times New Roman"/>
          <w:sz w:val="24"/>
          <w:szCs w:val="24"/>
        </w:rPr>
        <w:t>(1), 16-42. doi:10.1080/17477891.2015.1114912</w:t>
      </w:r>
    </w:p>
    <w:p w14:paraId="488B3D5C"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Ajayi, O., et al. (2008). </w:t>
      </w:r>
      <w:r w:rsidRPr="00772C8A">
        <w:rPr>
          <w:rFonts w:ascii="Times New Roman" w:eastAsia="Times New Roman" w:hAnsi="Times New Roman" w:cs="Times New Roman"/>
          <w:i/>
          <w:sz w:val="24"/>
          <w:szCs w:val="24"/>
        </w:rPr>
        <w:t>Designing Household Survey Samples: Practical Guidelines</w:t>
      </w:r>
      <w:r w:rsidRPr="00772C8A">
        <w:rPr>
          <w:rFonts w:ascii="Times New Roman" w:eastAsia="Times New Roman" w:hAnsi="Times New Roman" w:cs="Times New Roman"/>
          <w:sz w:val="24"/>
          <w:szCs w:val="24"/>
        </w:rPr>
        <w:t>. Retrieved from New York:</w:t>
      </w:r>
      <w:hyperlink r:id="rId45">
        <w:r w:rsidRPr="00772C8A">
          <w:rPr>
            <w:rFonts w:ascii="Times New Roman" w:eastAsia="Times New Roman" w:hAnsi="Times New Roman" w:cs="Times New Roman"/>
            <w:sz w:val="24"/>
            <w:szCs w:val="24"/>
          </w:rPr>
          <w:t xml:space="preserve"> </w:t>
        </w:r>
      </w:hyperlink>
      <w:hyperlink r:id="rId46">
        <w:r w:rsidRPr="00772C8A">
          <w:rPr>
            <w:rFonts w:ascii="Times New Roman" w:eastAsia="Times New Roman" w:hAnsi="Times New Roman" w:cs="Times New Roman"/>
            <w:color w:val="1155CC"/>
            <w:sz w:val="24"/>
            <w:szCs w:val="24"/>
            <w:u w:val="single"/>
          </w:rPr>
          <w:t>https://unstats.un.org/unsd/demographic/sources/surveys/Series_F98en.pdf</w:t>
        </w:r>
      </w:hyperlink>
    </w:p>
    <w:p w14:paraId="20BDC778"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Alamanc, S. (2015). Tracking Improvement in the Lives of Slum Dwellers; UN-Habitat. </w:t>
      </w:r>
      <w:r w:rsidRPr="00772C8A">
        <w:rPr>
          <w:rFonts w:ascii="Times New Roman" w:eastAsia="Times New Roman" w:hAnsi="Times New Roman" w:cs="Times New Roman"/>
          <w:i/>
          <w:sz w:val="24"/>
          <w:szCs w:val="24"/>
        </w:rPr>
        <w:t>UNION, Publishing Services Section: Nairobi, Kenya</w:t>
      </w:r>
      <w:r w:rsidRPr="00772C8A">
        <w:rPr>
          <w:rFonts w:ascii="Times New Roman" w:eastAsia="Times New Roman" w:hAnsi="Times New Roman" w:cs="Times New Roman"/>
          <w:sz w:val="24"/>
          <w:szCs w:val="24"/>
        </w:rPr>
        <w:t xml:space="preserve">. Retrieved from </w:t>
      </w:r>
      <w:hyperlink r:id="rId47">
        <w:r w:rsidRPr="00772C8A">
          <w:rPr>
            <w:rFonts w:ascii="Times New Roman" w:eastAsia="Times New Roman" w:hAnsi="Times New Roman" w:cs="Times New Roman"/>
            <w:color w:val="0563C1"/>
            <w:sz w:val="24"/>
            <w:szCs w:val="24"/>
            <w:u w:val="single"/>
          </w:rPr>
          <w:t>https://unhabitat.org/sites/default/files/documents/2019-05/slum_almanac_2015-2016_psup.pdf</w:t>
        </w:r>
      </w:hyperlink>
    </w:p>
    <w:p w14:paraId="2B9A004A"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Al-Samarrai, S., et al. (2020). </w:t>
      </w:r>
      <w:r w:rsidRPr="00772C8A">
        <w:rPr>
          <w:rFonts w:ascii="Times New Roman" w:eastAsia="Times New Roman" w:hAnsi="Times New Roman" w:cs="Times New Roman"/>
          <w:i/>
          <w:sz w:val="24"/>
          <w:szCs w:val="24"/>
        </w:rPr>
        <w:t>The Impact of the COVID-19 Pandemic on Education Financing</w:t>
      </w:r>
      <w:r w:rsidRPr="00772C8A">
        <w:rPr>
          <w:rFonts w:ascii="Times New Roman" w:eastAsia="Times New Roman" w:hAnsi="Times New Roman" w:cs="Times New Roman"/>
          <w:sz w:val="24"/>
          <w:szCs w:val="24"/>
        </w:rPr>
        <w:t>. Retrieved from Washington DC:</w:t>
      </w:r>
      <w:hyperlink r:id="rId48">
        <w:r w:rsidRPr="00772C8A">
          <w:rPr>
            <w:rFonts w:ascii="Times New Roman" w:eastAsia="Times New Roman" w:hAnsi="Times New Roman" w:cs="Times New Roman"/>
            <w:sz w:val="24"/>
            <w:szCs w:val="24"/>
          </w:rPr>
          <w:t xml:space="preserve"> </w:t>
        </w:r>
      </w:hyperlink>
      <w:hyperlink r:id="rId49">
        <w:r w:rsidRPr="00772C8A">
          <w:rPr>
            <w:rFonts w:ascii="Times New Roman" w:eastAsia="Times New Roman" w:hAnsi="Times New Roman" w:cs="Times New Roman"/>
            <w:color w:val="1155CC"/>
            <w:sz w:val="24"/>
            <w:szCs w:val="24"/>
            <w:u w:val="single"/>
          </w:rPr>
          <w:t>http://hdl.handle.net/10986/33739</w:t>
        </w:r>
      </w:hyperlink>
    </w:p>
    <w:p w14:paraId="4E09EB7A"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Carneiro, P., et al. (2016). The Value of Private Schools: Evidence from Pakistan.</w:t>
      </w:r>
      <w:r w:rsidRPr="00772C8A">
        <w:rPr>
          <w:rFonts w:ascii="Times New Roman" w:eastAsia="Times New Roman" w:hAnsi="Times New Roman" w:cs="Times New Roman"/>
          <w:i/>
          <w:sz w:val="24"/>
          <w:szCs w:val="24"/>
        </w:rPr>
        <w:t xml:space="preserve"> 9960</w:t>
      </w:r>
      <w:r w:rsidRPr="00772C8A">
        <w:rPr>
          <w:rFonts w:ascii="Times New Roman" w:eastAsia="Times New Roman" w:hAnsi="Times New Roman" w:cs="Times New Roman"/>
          <w:sz w:val="24"/>
          <w:szCs w:val="24"/>
        </w:rPr>
        <w:t xml:space="preserve">. </w:t>
      </w:r>
    </w:p>
    <w:p w14:paraId="6D9B83EE"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Carvalho, S., &amp; Hares, S. (2020). What Do Past Shocks Tell Us About the Choices We’ll Face After the Pandemic? A Series on Education Finance Post-COVID.   Retrieved from</w:t>
      </w:r>
      <w:hyperlink r:id="rId50">
        <w:r w:rsidRPr="00772C8A">
          <w:rPr>
            <w:rFonts w:ascii="Times New Roman" w:eastAsia="Times New Roman" w:hAnsi="Times New Roman" w:cs="Times New Roman"/>
            <w:sz w:val="24"/>
            <w:szCs w:val="24"/>
          </w:rPr>
          <w:t xml:space="preserve"> </w:t>
        </w:r>
      </w:hyperlink>
      <w:hyperlink r:id="rId51">
        <w:r w:rsidRPr="00772C8A">
          <w:rPr>
            <w:rFonts w:ascii="Times New Roman" w:eastAsia="Times New Roman" w:hAnsi="Times New Roman" w:cs="Times New Roman"/>
            <w:color w:val="1155CC"/>
            <w:sz w:val="24"/>
            <w:szCs w:val="24"/>
            <w:u w:val="single"/>
          </w:rPr>
          <w:t>https://www.cgdev.org/blog/what-do-past-shocks-education-finance-tell-us-about-choices-well-face-after-covid</w:t>
        </w:r>
      </w:hyperlink>
    </w:p>
    <w:p w14:paraId="02212EC9"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CEDEFOP. (2020). </w:t>
      </w:r>
      <w:r w:rsidRPr="00772C8A">
        <w:rPr>
          <w:rFonts w:ascii="Times New Roman" w:eastAsia="Times New Roman" w:hAnsi="Times New Roman" w:cs="Times New Roman"/>
          <w:i/>
          <w:sz w:val="24"/>
          <w:szCs w:val="24"/>
        </w:rPr>
        <w:t>Digital gap during COVID-19 for VET learners at risk in EuropeSummary  of  the  Synthesis  report  based  on  preliminary  information  on  seven  countries provided by Cedefop’s Network of Ambassadors tackling early leaving from VET</w:t>
      </w:r>
      <w:r w:rsidRPr="00772C8A">
        <w:rPr>
          <w:rFonts w:ascii="Times New Roman" w:eastAsia="Times New Roman" w:hAnsi="Times New Roman" w:cs="Times New Roman"/>
          <w:sz w:val="24"/>
          <w:szCs w:val="24"/>
        </w:rPr>
        <w:t>. Retrieved from Luxembourg:</w:t>
      </w:r>
      <w:hyperlink r:id="rId52">
        <w:r w:rsidRPr="00772C8A">
          <w:rPr>
            <w:rFonts w:ascii="Times New Roman" w:eastAsia="Times New Roman" w:hAnsi="Times New Roman" w:cs="Times New Roman"/>
            <w:sz w:val="24"/>
            <w:szCs w:val="24"/>
          </w:rPr>
          <w:t xml:space="preserve"> </w:t>
        </w:r>
      </w:hyperlink>
      <w:hyperlink r:id="rId53">
        <w:r w:rsidRPr="00772C8A">
          <w:rPr>
            <w:rFonts w:ascii="Times New Roman" w:eastAsia="Times New Roman" w:hAnsi="Times New Roman" w:cs="Times New Roman"/>
            <w:color w:val="1155CC"/>
            <w:sz w:val="24"/>
            <w:szCs w:val="24"/>
            <w:u w:val="single"/>
          </w:rPr>
          <w:t>https://www.cedefop.europa.eu/files/digital_gap_during_covid-19.pdf</w:t>
        </w:r>
      </w:hyperlink>
    </w:p>
    <w:p w14:paraId="4E0C8918"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Department for Education. (2020). Coronavirus (COVID-19): implementing protective measures in education and childcare settings. Retrieved from</w:t>
      </w:r>
      <w:hyperlink r:id="rId54">
        <w:r w:rsidRPr="00772C8A">
          <w:rPr>
            <w:rFonts w:ascii="Times New Roman" w:eastAsia="Times New Roman" w:hAnsi="Times New Roman" w:cs="Times New Roman"/>
            <w:sz w:val="24"/>
            <w:szCs w:val="24"/>
          </w:rPr>
          <w:t xml:space="preserve"> </w:t>
        </w:r>
      </w:hyperlink>
      <w:hyperlink r:id="rId55">
        <w:r w:rsidRPr="00772C8A">
          <w:rPr>
            <w:rFonts w:ascii="Times New Roman" w:eastAsia="Times New Roman" w:hAnsi="Times New Roman" w:cs="Times New Roman"/>
            <w:color w:val="1155CC"/>
            <w:sz w:val="24"/>
            <w:szCs w:val="24"/>
            <w:u w:val="single"/>
          </w:rPr>
          <w:t>https://www.gov.uk/government/publications/coronavirus-covid-19-implementing-protective-measures-in-education-and-childcare-settings/coronavirus-covid-19-implementing-protective-measures-in-education-and-childcare-settings</w:t>
        </w:r>
      </w:hyperlink>
    </w:p>
    <w:p w14:paraId="51F440C7"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Evans, D., &amp; Over, M. (2020). The Economic Impact of COVID-19 in Low- and Middle-Income Countries.   Retrieved from</w:t>
      </w:r>
      <w:hyperlink r:id="rId56">
        <w:r w:rsidRPr="00772C8A">
          <w:rPr>
            <w:rFonts w:ascii="Times New Roman" w:eastAsia="Times New Roman" w:hAnsi="Times New Roman" w:cs="Times New Roman"/>
            <w:sz w:val="24"/>
            <w:szCs w:val="24"/>
          </w:rPr>
          <w:t xml:space="preserve"> </w:t>
        </w:r>
      </w:hyperlink>
      <w:hyperlink r:id="rId57">
        <w:r w:rsidRPr="00772C8A">
          <w:rPr>
            <w:rFonts w:ascii="Times New Roman" w:eastAsia="Times New Roman" w:hAnsi="Times New Roman" w:cs="Times New Roman"/>
            <w:color w:val="1155CC"/>
            <w:sz w:val="24"/>
            <w:szCs w:val="24"/>
            <w:u w:val="single"/>
          </w:rPr>
          <w:t>https://www.cgdev.org/blog/economic-impact-covid-19-low-and-middle-income-countries</w:t>
        </w:r>
      </w:hyperlink>
    </w:p>
    <w:p w14:paraId="2265E1B8"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Fry, L., &amp; Lei, P. (2020). </w:t>
      </w:r>
      <w:r w:rsidRPr="00772C8A">
        <w:rPr>
          <w:rFonts w:ascii="Times New Roman" w:eastAsia="Times New Roman" w:hAnsi="Times New Roman" w:cs="Times New Roman"/>
          <w:i/>
          <w:sz w:val="24"/>
          <w:szCs w:val="24"/>
        </w:rPr>
        <w:t>Girls' education and COVID 19: What past shocks can teach us about mitigating the impacts of pandemics</w:t>
      </w:r>
      <w:r w:rsidRPr="00772C8A">
        <w:rPr>
          <w:rFonts w:ascii="Times New Roman" w:eastAsia="Times New Roman" w:hAnsi="Times New Roman" w:cs="Times New Roman"/>
          <w:sz w:val="24"/>
          <w:szCs w:val="24"/>
        </w:rPr>
        <w:t>. Retrieved from</w:t>
      </w:r>
      <w:hyperlink r:id="rId58">
        <w:r w:rsidRPr="00772C8A">
          <w:rPr>
            <w:rFonts w:ascii="Times New Roman" w:eastAsia="Times New Roman" w:hAnsi="Times New Roman" w:cs="Times New Roman"/>
            <w:sz w:val="24"/>
            <w:szCs w:val="24"/>
          </w:rPr>
          <w:t xml:space="preserve"> </w:t>
        </w:r>
      </w:hyperlink>
      <w:hyperlink r:id="rId59">
        <w:r w:rsidRPr="00772C8A">
          <w:rPr>
            <w:rFonts w:ascii="Times New Roman" w:eastAsia="Times New Roman" w:hAnsi="Times New Roman" w:cs="Times New Roman"/>
            <w:color w:val="1155CC"/>
            <w:sz w:val="24"/>
            <w:szCs w:val="24"/>
            <w:u w:val="single"/>
          </w:rPr>
          <w:t>https://www.girlsnotbrides.org/learning-resources/resource-centre/girls-education-</w:t>
        </w:r>
        <w:r w:rsidRPr="00772C8A">
          <w:rPr>
            <w:rFonts w:ascii="Times New Roman" w:eastAsia="Times New Roman" w:hAnsi="Times New Roman" w:cs="Times New Roman"/>
            <w:color w:val="1155CC"/>
            <w:sz w:val="24"/>
            <w:szCs w:val="24"/>
            <w:u w:val="single"/>
          </w:rPr>
          <w:lastRenderedPageBreak/>
          <w:t>and-covid-19-what-past-shocks-can-teach-us-about-mitigating-the-impacts-of-pandemics/</w:t>
        </w:r>
      </w:hyperlink>
    </w:p>
    <w:p w14:paraId="39911800" w14:textId="77777777" w:rsidR="007D1827" w:rsidRPr="00772C8A" w:rsidRDefault="007D1827">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FSD Kenya (2021). COVID-19 threatens the very existence of low-cost private schools. Retrieved from </w:t>
      </w:r>
      <w:hyperlink r:id="rId60" w:history="1">
        <w:r w:rsidRPr="00772C8A">
          <w:rPr>
            <w:rStyle w:val="Hyperlink"/>
            <w:rFonts w:ascii="Times New Roman" w:eastAsia="Times New Roman" w:hAnsi="Times New Roman" w:cs="Times New Roman"/>
            <w:sz w:val="24"/>
            <w:szCs w:val="24"/>
          </w:rPr>
          <w:t>https://www.fsdkenya.org/blog/how-will-low-cost-private-schools-stay-open-following-covid-19/</w:t>
        </w:r>
      </w:hyperlink>
      <w:r w:rsidRPr="00772C8A">
        <w:rPr>
          <w:rFonts w:ascii="Times New Roman" w:eastAsia="Times New Roman" w:hAnsi="Times New Roman" w:cs="Times New Roman"/>
          <w:sz w:val="24"/>
          <w:szCs w:val="24"/>
        </w:rPr>
        <w:t xml:space="preserve"> </w:t>
      </w:r>
    </w:p>
    <w:p w14:paraId="0E528EC5"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García, E., &amp; Weiss, E. (2020). </w:t>
      </w:r>
      <w:r w:rsidRPr="00772C8A">
        <w:rPr>
          <w:rFonts w:ascii="Times New Roman" w:eastAsia="Times New Roman" w:hAnsi="Times New Roman" w:cs="Times New Roman"/>
          <w:i/>
          <w:sz w:val="24"/>
          <w:szCs w:val="24"/>
        </w:rPr>
        <w:t>COVID-19 and student performance, equity, and U.S. education policy: Lessons from pre-pandemic research to inform relief, recovery, and rebuilding</w:t>
      </w:r>
      <w:r w:rsidRPr="00772C8A">
        <w:rPr>
          <w:rFonts w:ascii="Times New Roman" w:eastAsia="Times New Roman" w:hAnsi="Times New Roman" w:cs="Times New Roman"/>
          <w:sz w:val="24"/>
          <w:szCs w:val="24"/>
        </w:rPr>
        <w:t>. Retrieved from Washington DC:</w:t>
      </w:r>
      <w:hyperlink r:id="rId61">
        <w:r w:rsidRPr="00772C8A">
          <w:rPr>
            <w:rFonts w:ascii="Times New Roman" w:eastAsia="Times New Roman" w:hAnsi="Times New Roman" w:cs="Times New Roman"/>
            <w:sz w:val="24"/>
            <w:szCs w:val="24"/>
          </w:rPr>
          <w:t xml:space="preserve"> </w:t>
        </w:r>
      </w:hyperlink>
      <w:hyperlink r:id="rId62">
        <w:r w:rsidRPr="00772C8A">
          <w:rPr>
            <w:rFonts w:ascii="Times New Roman" w:eastAsia="Times New Roman" w:hAnsi="Times New Roman" w:cs="Times New Roman"/>
            <w:color w:val="1155CC"/>
            <w:sz w:val="24"/>
            <w:szCs w:val="24"/>
            <w:u w:val="single"/>
          </w:rPr>
          <w:t>https://www.epi.org/publication/the-consequences-of-the-covid-19-pandemic-for-education-performance-and-equity-in-the-united-states-what-can-we-learn-from-pre-pandemic-research-to-inform-relief-recovery-and-rebuilding/</w:t>
        </w:r>
      </w:hyperlink>
    </w:p>
    <w:p w14:paraId="103BDC15"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Gentilini, U., et al. (2020). Social protection and Jobs responses to covid-19: A real-time review of country measure. Published online by Ugo Gentilini. (Version 2). </w:t>
      </w:r>
    </w:p>
    <w:p w14:paraId="6376D42A"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Haeckand, C., &amp; Lefebvre, P. (2020). Pandemic School Closures May Increase Inequality in Test Scores. Research Group on Human Capital, No. 20-03(Working Paper Series). </w:t>
      </w:r>
    </w:p>
    <w:p w14:paraId="60B6347C"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Hanushek, E. A., &amp; Woessmann, L. (2020). The economic impacts of learning losses. doi:doi:</w:t>
      </w:r>
      <w:hyperlink r:id="rId63">
        <w:r w:rsidRPr="00772C8A">
          <w:rPr>
            <w:rFonts w:ascii="Times New Roman" w:eastAsia="Times New Roman" w:hAnsi="Times New Roman" w:cs="Times New Roman"/>
            <w:color w:val="1155CC"/>
            <w:sz w:val="24"/>
            <w:szCs w:val="24"/>
            <w:u w:val="single"/>
          </w:rPr>
          <w:t>https://doi.org/10.1787/21908d74-en</w:t>
        </w:r>
      </w:hyperlink>
    </w:p>
    <w:p w14:paraId="49086219"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IIEP-UNESCO. (2020). What price will education pay for COVID-19?  Retrieved from</w:t>
      </w:r>
      <w:hyperlink r:id="rId64">
        <w:r w:rsidRPr="00772C8A">
          <w:rPr>
            <w:rFonts w:ascii="Times New Roman" w:eastAsia="Times New Roman" w:hAnsi="Times New Roman" w:cs="Times New Roman"/>
            <w:sz w:val="24"/>
            <w:szCs w:val="24"/>
          </w:rPr>
          <w:t xml:space="preserve"> </w:t>
        </w:r>
      </w:hyperlink>
      <w:hyperlink r:id="rId65">
        <w:r w:rsidRPr="00772C8A">
          <w:rPr>
            <w:rFonts w:ascii="Times New Roman" w:eastAsia="Times New Roman" w:hAnsi="Times New Roman" w:cs="Times New Roman"/>
            <w:color w:val="1155CC"/>
            <w:sz w:val="24"/>
            <w:szCs w:val="24"/>
            <w:u w:val="single"/>
          </w:rPr>
          <w:t>http://www.iiep.unesco.org/en/what-price-will-education-pay-covid-19-13366</w:t>
        </w:r>
      </w:hyperlink>
    </w:p>
    <w:p w14:paraId="61A825E2"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Kenya National Bureau of Statistics (KNBS). (2019). </w:t>
      </w:r>
      <w:r w:rsidRPr="00772C8A">
        <w:rPr>
          <w:rFonts w:ascii="Times New Roman" w:eastAsia="Times New Roman" w:hAnsi="Times New Roman" w:cs="Times New Roman"/>
          <w:i/>
          <w:sz w:val="24"/>
          <w:szCs w:val="24"/>
        </w:rPr>
        <w:t>Kenya Population and Housing Census Volume 1: Population by County and Sub-Sub county</w:t>
      </w:r>
      <w:r w:rsidRPr="00772C8A">
        <w:rPr>
          <w:rFonts w:ascii="Times New Roman" w:eastAsia="Times New Roman" w:hAnsi="Times New Roman" w:cs="Times New Roman"/>
          <w:sz w:val="24"/>
          <w:szCs w:val="24"/>
        </w:rPr>
        <w:t>. Retrieved from</w:t>
      </w:r>
      <w:hyperlink r:id="rId66">
        <w:r w:rsidRPr="00772C8A">
          <w:rPr>
            <w:rFonts w:ascii="Times New Roman" w:eastAsia="Times New Roman" w:hAnsi="Times New Roman" w:cs="Times New Roman"/>
            <w:sz w:val="24"/>
            <w:szCs w:val="24"/>
          </w:rPr>
          <w:t xml:space="preserve"> </w:t>
        </w:r>
      </w:hyperlink>
      <w:hyperlink r:id="rId67">
        <w:r w:rsidRPr="00772C8A">
          <w:rPr>
            <w:rFonts w:ascii="Times New Roman" w:eastAsia="Times New Roman" w:hAnsi="Times New Roman" w:cs="Times New Roman"/>
            <w:color w:val="1155CC"/>
            <w:sz w:val="24"/>
            <w:szCs w:val="24"/>
            <w:u w:val="single"/>
          </w:rPr>
          <w:t>http://housingfinanceafrica.org/app/uploads/VOLUME-I-KPHC-2019.pdf</w:t>
        </w:r>
      </w:hyperlink>
    </w:p>
    <w:p w14:paraId="0AC22FEA"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Kihiu, N. (2020). Magoha Says Schools Reopening Largely Successful After Huge Turnout.   Retrieved from</w:t>
      </w:r>
      <w:hyperlink r:id="rId68">
        <w:r w:rsidRPr="00772C8A">
          <w:rPr>
            <w:rFonts w:ascii="Times New Roman" w:eastAsia="Times New Roman" w:hAnsi="Times New Roman" w:cs="Times New Roman"/>
            <w:sz w:val="24"/>
            <w:szCs w:val="24"/>
          </w:rPr>
          <w:t xml:space="preserve"> </w:t>
        </w:r>
      </w:hyperlink>
      <w:hyperlink r:id="rId69">
        <w:r w:rsidRPr="00772C8A">
          <w:rPr>
            <w:rFonts w:ascii="Times New Roman" w:eastAsia="Times New Roman" w:hAnsi="Times New Roman" w:cs="Times New Roman"/>
            <w:color w:val="1155CC"/>
            <w:sz w:val="24"/>
            <w:szCs w:val="24"/>
            <w:u w:val="single"/>
          </w:rPr>
          <w:t>https://www.capitalfm.co.ke/news/2021/01/magoha-says-schools-reopening-largely-successful-after-huge-turnout/</w:t>
        </w:r>
      </w:hyperlink>
    </w:p>
    <w:p w14:paraId="56B4CB32"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Miller, J. D., et al. (2020). Is household water insecurity a link between water governance and well-being? A multi-site analysis. </w:t>
      </w:r>
      <w:r w:rsidRPr="00772C8A">
        <w:rPr>
          <w:rFonts w:ascii="Times New Roman" w:eastAsia="Times New Roman" w:hAnsi="Times New Roman" w:cs="Times New Roman"/>
          <w:i/>
          <w:sz w:val="24"/>
          <w:szCs w:val="24"/>
        </w:rPr>
        <w:t xml:space="preserve">Journal of Water, Sanitation and Hygiene for Development, 10 </w:t>
      </w:r>
      <w:r w:rsidRPr="00772C8A">
        <w:rPr>
          <w:rFonts w:ascii="Times New Roman" w:eastAsia="Times New Roman" w:hAnsi="Times New Roman" w:cs="Times New Roman"/>
          <w:sz w:val="24"/>
          <w:szCs w:val="24"/>
        </w:rPr>
        <w:t>((2)), 320–334. doi:</w:t>
      </w:r>
      <w:hyperlink r:id="rId70">
        <w:r w:rsidRPr="00772C8A">
          <w:rPr>
            <w:rFonts w:ascii="Times New Roman" w:eastAsia="Times New Roman" w:hAnsi="Times New Roman" w:cs="Times New Roman"/>
            <w:color w:val="1155CC"/>
            <w:sz w:val="24"/>
            <w:szCs w:val="24"/>
            <w:u w:val="single"/>
          </w:rPr>
          <w:t>https://doi.org/10.2166/washdev.2020.165</w:t>
        </w:r>
      </w:hyperlink>
    </w:p>
    <w:p w14:paraId="70E416ED"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Ministry of Education (MOE). (2016). </w:t>
      </w:r>
      <w:r w:rsidRPr="00772C8A">
        <w:rPr>
          <w:rFonts w:ascii="Times New Roman" w:eastAsia="Times New Roman" w:hAnsi="Times New Roman" w:cs="Times New Roman"/>
          <w:i/>
          <w:sz w:val="24"/>
          <w:szCs w:val="24"/>
        </w:rPr>
        <w:t>2016 Basic Education Statistical Booklet</w:t>
      </w:r>
      <w:r w:rsidRPr="00772C8A">
        <w:rPr>
          <w:rFonts w:ascii="Times New Roman" w:eastAsia="Times New Roman" w:hAnsi="Times New Roman" w:cs="Times New Roman"/>
          <w:sz w:val="24"/>
          <w:szCs w:val="24"/>
        </w:rPr>
        <w:t>. Retrieved from Kenya:</w:t>
      </w:r>
      <w:hyperlink r:id="rId71">
        <w:r w:rsidRPr="00772C8A">
          <w:rPr>
            <w:rFonts w:ascii="Times New Roman" w:eastAsia="Times New Roman" w:hAnsi="Times New Roman" w:cs="Times New Roman"/>
            <w:sz w:val="24"/>
            <w:szCs w:val="24"/>
          </w:rPr>
          <w:t xml:space="preserve"> </w:t>
        </w:r>
      </w:hyperlink>
      <w:hyperlink r:id="rId72">
        <w:r w:rsidRPr="00772C8A">
          <w:rPr>
            <w:rFonts w:ascii="Times New Roman" w:eastAsia="Times New Roman" w:hAnsi="Times New Roman" w:cs="Times New Roman"/>
            <w:color w:val="1155CC"/>
            <w:sz w:val="24"/>
            <w:szCs w:val="24"/>
            <w:u w:val="single"/>
          </w:rPr>
          <w:t>https://education.go.ke/images/REPORTS/Basic-Education-Statistical-Booklet---2016.pdf</w:t>
        </w:r>
      </w:hyperlink>
    </w:p>
    <w:p w14:paraId="79507329" w14:textId="77777777" w:rsidR="00313253" w:rsidRPr="00772C8A" w:rsidRDefault="00313253" w:rsidP="00313253">
      <w:pPr>
        <w:spacing w:before="240" w:after="240" w:line="240" w:lineRule="auto"/>
        <w:ind w:left="720" w:hanging="720"/>
        <w:rPr>
          <w:rFonts w:ascii="Times New Roman" w:hAnsi="Times New Roman" w:cs="Times New Roman"/>
          <w:bCs/>
          <w:color w:val="0563C1" w:themeColor="hyperlink"/>
          <w:u w:val="single"/>
        </w:rPr>
      </w:pPr>
      <w:r w:rsidRPr="00772C8A">
        <w:rPr>
          <w:rStyle w:val="hlfld-contribauthor"/>
          <w:rFonts w:ascii="Times New Roman" w:hAnsi="Times New Roman" w:cs="Times New Roman"/>
        </w:rPr>
        <w:t xml:space="preserve">Ngware, M.W &amp; Mutisya, M. (2021). </w:t>
      </w:r>
      <w:hyperlink r:id="rId73" w:tooltip="Demystifying Privatization of Education in Sub-Saharan Africa: Do Poor Households Utilize Private Schooling because of Perceived Quality, Distance to School, or Low Fees?" w:history="1">
        <w:r w:rsidRPr="00772C8A">
          <w:rPr>
            <w:rStyle w:val="Hyperlink"/>
            <w:rFonts w:ascii="Times New Roman" w:hAnsi="Times New Roman" w:cs="Times New Roman"/>
            <w:bCs/>
          </w:rPr>
          <w:t>Demystifying Privatization of Education in Sub-Saharan Africa: Do Poor Households Utilize Private Schooling because of Perceived Quality, Distance to School, or Low Fees?</w:t>
        </w:r>
      </w:hyperlink>
      <w:r w:rsidRPr="00772C8A">
        <w:rPr>
          <w:rFonts w:ascii="Times New Roman" w:hAnsi="Times New Roman" w:cs="Times New Roman"/>
          <w:bCs/>
        </w:rPr>
        <w:t xml:space="preserve"> </w:t>
      </w:r>
      <w:r w:rsidRPr="00772C8A">
        <w:rPr>
          <w:rFonts w:ascii="Times New Roman" w:hAnsi="Times New Roman" w:cs="Times New Roman"/>
          <w:bCs/>
          <w:i/>
        </w:rPr>
        <w:t>Comparative Education Review</w:t>
      </w:r>
      <w:r w:rsidRPr="00772C8A">
        <w:rPr>
          <w:rFonts w:ascii="Times New Roman" w:hAnsi="Times New Roman" w:cs="Times New Roman"/>
          <w:bCs/>
        </w:rPr>
        <w:t xml:space="preserve">, 65(1): 124-146, </w:t>
      </w:r>
      <w:hyperlink r:id="rId74" w:history="1">
        <w:r w:rsidRPr="00772C8A">
          <w:rPr>
            <w:rStyle w:val="Hyperlink"/>
            <w:rFonts w:ascii="Times New Roman" w:hAnsi="Times New Roman" w:cs="Times New Roman"/>
          </w:rPr>
          <w:t>https://www.journals.uchicago.edu/doi/pdf/10.1086/712090</w:t>
        </w:r>
      </w:hyperlink>
    </w:p>
    <w:p w14:paraId="1E5EEFD8"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Ngware, M., et al. (2013). </w:t>
      </w:r>
      <w:r w:rsidRPr="00772C8A">
        <w:rPr>
          <w:rFonts w:ascii="Times New Roman" w:eastAsia="Times New Roman" w:hAnsi="Times New Roman" w:cs="Times New Roman"/>
          <w:i/>
          <w:sz w:val="24"/>
          <w:szCs w:val="24"/>
        </w:rPr>
        <w:t>Quality and Access to Education in Urban Informal Settlements in Kenya</w:t>
      </w:r>
      <w:r w:rsidRPr="00772C8A">
        <w:rPr>
          <w:rFonts w:ascii="Times New Roman" w:eastAsia="Times New Roman" w:hAnsi="Times New Roman" w:cs="Times New Roman"/>
          <w:sz w:val="24"/>
          <w:szCs w:val="24"/>
        </w:rPr>
        <w:t>. Retrieved from</w:t>
      </w:r>
      <w:hyperlink r:id="rId75">
        <w:r w:rsidRPr="00772C8A">
          <w:rPr>
            <w:rFonts w:ascii="Times New Roman" w:eastAsia="Times New Roman" w:hAnsi="Times New Roman" w:cs="Times New Roman"/>
            <w:sz w:val="24"/>
            <w:szCs w:val="24"/>
          </w:rPr>
          <w:t xml:space="preserve"> </w:t>
        </w:r>
      </w:hyperlink>
      <w:hyperlink r:id="rId76">
        <w:r w:rsidRPr="00772C8A">
          <w:rPr>
            <w:rFonts w:ascii="Times New Roman" w:eastAsia="Times New Roman" w:hAnsi="Times New Roman" w:cs="Times New Roman"/>
            <w:color w:val="1155CC"/>
            <w:sz w:val="24"/>
            <w:szCs w:val="24"/>
            <w:u w:val="single"/>
          </w:rPr>
          <w:t>https://aphrc.org/wp-content/uploads/2018/10/ERP-III-Report.pdf</w:t>
        </w:r>
      </w:hyperlink>
      <w:r w:rsidRPr="00772C8A">
        <w:rPr>
          <w:rFonts w:ascii="Times New Roman" w:eastAsia="Times New Roman" w:hAnsi="Times New Roman" w:cs="Times New Roman"/>
          <w:sz w:val="24"/>
          <w:szCs w:val="24"/>
        </w:rPr>
        <w:t xml:space="preserve"> </w:t>
      </w:r>
    </w:p>
    <w:p w14:paraId="3B24065D"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lastRenderedPageBreak/>
        <w:t xml:space="preserve">Oketch, M., &amp; Ngware, M. (2010). Free primary education still excludes the poorest of the poor in urban Kenya. </w:t>
      </w:r>
      <w:r w:rsidRPr="00772C8A">
        <w:rPr>
          <w:rFonts w:ascii="Times New Roman" w:eastAsia="Times New Roman" w:hAnsi="Times New Roman" w:cs="Times New Roman"/>
          <w:i/>
          <w:sz w:val="24"/>
          <w:szCs w:val="24"/>
        </w:rPr>
        <w:t>Development in Practice, 20</w:t>
      </w:r>
      <w:r w:rsidRPr="00772C8A">
        <w:rPr>
          <w:rFonts w:ascii="Times New Roman" w:eastAsia="Times New Roman" w:hAnsi="Times New Roman" w:cs="Times New Roman"/>
          <w:sz w:val="24"/>
          <w:szCs w:val="24"/>
        </w:rPr>
        <w:t>(4-5), 603-610. doi:10.1080/09614521003763095</w:t>
      </w:r>
    </w:p>
    <w:p w14:paraId="7014EFE7"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Owusu, L. D., &amp; Frimpong-Manso, K. (2020). The impact of COVID-19 on children from poor families in Ghana and the role of welfare institutions. </w:t>
      </w:r>
    </w:p>
    <w:p w14:paraId="7F73977D" w14:textId="77777777" w:rsidR="008E28F4" w:rsidRPr="00772C8A" w:rsidRDefault="008E28F4" w:rsidP="008E28F4">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Rosenbaum, P. R., Rosenbaum, P. R., &amp; Briskman. (2010). Design of observational studies (Vol. 10). New York: Springer.</w:t>
      </w:r>
    </w:p>
    <w:p w14:paraId="6E44741D" w14:textId="5F601E94"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Schleicher, A. (2020). </w:t>
      </w:r>
      <w:r w:rsidRPr="00772C8A">
        <w:rPr>
          <w:rFonts w:ascii="Times New Roman" w:eastAsia="Times New Roman" w:hAnsi="Times New Roman" w:cs="Times New Roman"/>
          <w:i/>
          <w:sz w:val="24"/>
          <w:szCs w:val="24"/>
        </w:rPr>
        <w:t>The impact of COVID-19 on education: insights from Education at a Glance 2020</w:t>
      </w:r>
      <w:r w:rsidRPr="00772C8A">
        <w:rPr>
          <w:rFonts w:ascii="Times New Roman" w:eastAsia="Times New Roman" w:hAnsi="Times New Roman" w:cs="Times New Roman"/>
          <w:sz w:val="24"/>
          <w:szCs w:val="24"/>
        </w:rPr>
        <w:t>. Retrieved from Paris:</w:t>
      </w:r>
      <w:hyperlink r:id="rId77">
        <w:r w:rsidRPr="00772C8A">
          <w:rPr>
            <w:rFonts w:ascii="Times New Roman" w:eastAsia="Times New Roman" w:hAnsi="Times New Roman" w:cs="Times New Roman"/>
            <w:sz w:val="24"/>
            <w:szCs w:val="24"/>
          </w:rPr>
          <w:t xml:space="preserve"> </w:t>
        </w:r>
      </w:hyperlink>
      <w:hyperlink r:id="rId78">
        <w:r w:rsidRPr="00772C8A">
          <w:rPr>
            <w:rFonts w:ascii="Times New Roman" w:eastAsia="Times New Roman" w:hAnsi="Times New Roman" w:cs="Times New Roman"/>
            <w:color w:val="1155CC"/>
            <w:sz w:val="24"/>
            <w:szCs w:val="24"/>
            <w:u w:val="single"/>
          </w:rPr>
          <w:t>https://www.oecd.org/education/the-impact-of-covid-19-on-education-insights-education-at-a-glance-2020.pdf</w:t>
        </w:r>
      </w:hyperlink>
    </w:p>
    <w:p w14:paraId="53277ED6"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Shafiq, M. N. (2010). The Effect of an Economic Crisis on Educational Outcomes: An Economic Framework and Review of the Evidence. </w:t>
      </w:r>
      <w:r w:rsidRPr="00772C8A">
        <w:rPr>
          <w:rFonts w:ascii="Times New Roman" w:eastAsia="Times New Roman" w:hAnsi="Times New Roman" w:cs="Times New Roman"/>
          <w:i/>
          <w:sz w:val="24"/>
          <w:szCs w:val="24"/>
        </w:rPr>
        <w:t>Current Issues in Comparative Education, Vol. 12</w:t>
      </w:r>
      <w:r w:rsidRPr="00772C8A">
        <w:rPr>
          <w:rFonts w:ascii="Times New Roman" w:eastAsia="Times New Roman" w:hAnsi="Times New Roman" w:cs="Times New Roman"/>
          <w:sz w:val="24"/>
          <w:szCs w:val="24"/>
        </w:rPr>
        <w:t xml:space="preserve">(No. 2), pp. 5-13. </w:t>
      </w:r>
    </w:p>
    <w:p w14:paraId="2D39ACCA"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StataCorp, L. (2017). </w:t>
      </w:r>
      <w:r w:rsidRPr="00772C8A">
        <w:rPr>
          <w:rFonts w:ascii="Times New Roman" w:eastAsia="Times New Roman" w:hAnsi="Times New Roman" w:cs="Times New Roman"/>
          <w:i/>
          <w:sz w:val="24"/>
          <w:szCs w:val="24"/>
        </w:rPr>
        <w:t>Stata power and sample-size reference manual</w:t>
      </w:r>
      <w:r w:rsidRPr="00772C8A">
        <w:rPr>
          <w:rFonts w:ascii="Times New Roman" w:eastAsia="Times New Roman" w:hAnsi="Times New Roman" w:cs="Times New Roman"/>
          <w:sz w:val="24"/>
          <w:szCs w:val="24"/>
        </w:rPr>
        <w:t xml:space="preserve"> (Vol. Release 15): Stata Press Publication StataCorp LLC.</w:t>
      </w:r>
    </w:p>
    <w:p w14:paraId="18A67B15"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Teachout, M., &amp; Zipfel, C. (2020). The economic impact of COVID-19 lockdowns in subSaharan Africa [Press release]</w:t>
      </w:r>
    </w:p>
    <w:p w14:paraId="45CC82DC"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UNDP (2015). </w:t>
      </w:r>
      <w:r w:rsidRPr="00772C8A">
        <w:rPr>
          <w:rFonts w:ascii="Times New Roman" w:eastAsia="Times New Roman" w:hAnsi="Times New Roman" w:cs="Times New Roman"/>
          <w:i/>
          <w:sz w:val="24"/>
          <w:szCs w:val="24"/>
        </w:rPr>
        <w:t xml:space="preserve">Confronting the gender Impact of the Ebola virus disease in Guinea, Liberia and Siera Leon </w:t>
      </w:r>
      <w:r w:rsidRPr="00772C8A">
        <w:rPr>
          <w:rFonts w:ascii="Times New Roman" w:eastAsia="Times New Roman" w:hAnsi="Times New Roman" w:cs="Times New Roman"/>
          <w:sz w:val="24"/>
          <w:szCs w:val="24"/>
        </w:rPr>
        <w:t>Retrieved from</w:t>
      </w:r>
      <w:hyperlink r:id="rId79">
        <w:r w:rsidRPr="00772C8A">
          <w:rPr>
            <w:rFonts w:ascii="Times New Roman" w:eastAsia="Times New Roman" w:hAnsi="Times New Roman" w:cs="Times New Roman"/>
            <w:sz w:val="24"/>
            <w:szCs w:val="24"/>
          </w:rPr>
          <w:t xml:space="preserve"> </w:t>
        </w:r>
      </w:hyperlink>
      <w:hyperlink r:id="rId80">
        <w:r w:rsidRPr="00772C8A">
          <w:rPr>
            <w:rFonts w:ascii="Times New Roman" w:eastAsia="Times New Roman" w:hAnsi="Times New Roman" w:cs="Times New Roman"/>
            <w:color w:val="1155CC"/>
            <w:sz w:val="24"/>
            <w:szCs w:val="24"/>
            <w:u w:val="single"/>
          </w:rPr>
          <w:t>https://reliefweb.int/sites/reliefweb.int/files/resources/RBA%20Policy%20Note%20Vol%202%20No%201%202015_Gender.pdf</w:t>
        </w:r>
      </w:hyperlink>
    </w:p>
    <w:p w14:paraId="51C50E88" w14:textId="77777777" w:rsidR="005376EE" w:rsidRPr="00772C8A" w:rsidRDefault="00267AB6">
      <w:pPr>
        <w:spacing w:before="240" w:after="240" w:line="240" w:lineRule="auto"/>
        <w:ind w:left="720" w:hanging="720"/>
        <w:rPr>
          <w:rFonts w:ascii="Times New Roman" w:eastAsia="Times New Roman" w:hAnsi="Times New Roman" w:cs="Times New Roman"/>
          <w:color w:val="1155CC"/>
          <w:sz w:val="24"/>
          <w:szCs w:val="24"/>
          <w:u w:val="single"/>
        </w:rPr>
      </w:pPr>
      <w:r w:rsidRPr="00772C8A">
        <w:rPr>
          <w:rFonts w:ascii="Times New Roman" w:eastAsia="Times New Roman" w:hAnsi="Times New Roman" w:cs="Times New Roman"/>
          <w:sz w:val="24"/>
          <w:szCs w:val="24"/>
        </w:rPr>
        <w:t xml:space="preserve">UNDP (2020). </w:t>
      </w:r>
      <w:r w:rsidRPr="00772C8A">
        <w:rPr>
          <w:rFonts w:ascii="Times New Roman" w:eastAsia="Times New Roman" w:hAnsi="Times New Roman" w:cs="Times New Roman"/>
          <w:i/>
          <w:sz w:val="24"/>
          <w:szCs w:val="24"/>
        </w:rPr>
        <w:t>2020 Human Development Perspectives: COVID -19 and Human Development: Assessing the Crisis, Envisioning the Recovery</w:t>
      </w:r>
      <w:r w:rsidRPr="00772C8A">
        <w:rPr>
          <w:rFonts w:ascii="Times New Roman" w:eastAsia="Times New Roman" w:hAnsi="Times New Roman" w:cs="Times New Roman"/>
          <w:sz w:val="24"/>
          <w:szCs w:val="24"/>
        </w:rPr>
        <w:t>. Retrieved from New York:</w:t>
      </w:r>
      <w:hyperlink r:id="rId81">
        <w:r w:rsidRPr="00772C8A">
          <w:rPr>
            <w:rFonts w:ascii="Times New Roman" w:eastAsia="Times New Roman" w:hAnsi="Times New Roman" w:cs="Times New Roman"/>
            <w:sz w:val="24"/>
            <w:szCs w:val="24"/>
          </w:rPr>
          <w:t xml:space="preserve"> </w:t>
        </w:r>
      </w:hyperlink>
      <w:hyperlink r:id="rId82">
        <w:r w:rsidRPr="00772C8A">
          <w:rPr>
            <w:rFonts w:ascii="Times New Roman" w:eastAsia="Times New Roman" w:hAnsi="Times New Roman" w:cs="Times New Roman"/>
            <w:color w:val="1155CC"/>
            <w:sz w:val="24"/>
            <w:szCs w:val="24"/>
            <w:u w:val="single"/>
          </w:rPr>
          <w:t>http://hdr.undp.org/en/hdp-covid</w:t>
        </w:r>
      </w:hyperlink>
    </w:p>
    <w:p w14:paraId="0FCB64BB"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UNECA (2020). </w:t>
      </w:r>
      <w:r w:rsidRPr="00772C8A">
        <w:rPr>
          <w:rFonts w:ascii="Times New Roman" w:eastAsia="Times New Roman" w:hAnsi="Times New Roman" w:cs="Times New Roman"/>
          <w:i/>
          <w:sz w:val="24"/>
          <w:szCs w:val="24"/>
        </w:rPr>
        <w:t>Economic Report on Africa 2020: Innovative Finance for Private Sector Development in Africa Development in Africa</w:t>
      </w:r>
      <w:r w:rsidRPr="00772C8A">
        <w:rPr>
          <w:rFonts w:ascii="Times New Roman" w:eastAsia="Times New Roman" w:hAnsi="Times New Roman" w:cs="Times New Roman"/>
          <w:sz w:val="24"/>
          <w:szCs w:val="24"/>
        </w:rPr>
        <w:t xml:space="preserve"> (978-92-1-125139-5). Retrieved from Addis Ababa, Ethiopia: file:///C:/Users/casego/Downloads/ERA_2020_mobile_20201213.pdf</w:t>
      </w:r>
    </w:p>
    <w:p w14:paraId="08E40DF0" w14:textId="77777777" w:rsidR="005376EE" w:rsidRPr="00772C8A" w:rsidRDefault="00267AB6">
      <w:pPr>
        <w:pBdr>
          <w:top w:val="nil"/>
          <w:left w:val="nil"/>
          <w:bottom w:val="nil"/>
          <w:right w:val="nil"/>
          <w:between w:val="nil"/>
        </w:pBd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UNESCO (2020a). Global Monitoring of School Closures caused by COVID-19. UNESCO. Available from</w:t>
      </w:r>
      <w:hyperlink r:id="rId83">
        <w:r w:rsidRPr="00772C8A">
          <w:rPr>
            <w:rFonts w:ascii="Times New Roman" w:eastAsia="Times New Roman" w:hAnsi="Times New Roman" w:cs="Times New Roman"/>
            <w:sz w:val="24"/>
            <w:szCs w:val="24"/>
          </w:rPr>
          <w:t xml:space="preserve"> https://en.unesco.org/covid19/educationresponse</w:t>
        </w:r>
      </w:hyperlink>
    </w:p>
    <w:p w14:paraId="2FF765EA" w14:textId="77777777" w:rsidR="00636192" w:rsidRPr="00772C8A" w:rsidRDefault="00636192">
      <w:pPr>
        <w:pBdr>
          <w:top w:val="nil"/>
          <w:left w:val="nil"/>
          <w:bottom w:val="nil"/>
          <w:right w:val="nil"/>
          <w:between w:val="nil"/>
        </w:pBd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UNICEF (2021). Implications of COVID-19 for Low-Cost Private Schools. Retrieved from </w:t>
      </w:r>
      <w:hyperlink r:id="rId84" w:history="1">
        <w:r w:rsidRPr="00772C8A">
          <w:rPr>
            <w:rStyle w:val="Hyperlink"/>
            <w:rFonts w:ascii="Times New Roman" w:eastAsia="Times New Roman" w:hAnsi="Times New Roman" w:cs="Times New Roman"/>
            <w:sz w:val="24"/>
            <w:szCs w:val="24"/>
          </w:rPr>
          <w:t>https://www.unicef.org/globalinsight/media/1581/file/UNICEF_Global_Insight_Implications_covid-19_Low-cost_Private_Schools_2021.pdf</w:t>
        </w:r>
      </w:hyperlink>
      <w:r w:rsidRPr="00772C8A">
        <w:rPr>
          <w:rFonts w:ascii="Times New Roman" w:eastAsia="Times New Roman" w:hAnsi="Times New Roman" w:cs="Times New Roman"/>
          <w:sz w:val="24"/>
          <w:szCs w:val="24"/>
        </w:rPr>
        <w:t xml:space="preserve"> </w:t>
      </w:r>
    </w:p>
    <w:p w14:paraId="410D7E8D" w14:textId="77777777" w:rsidR="007D1827" w:rsidRPr="00772C8A" w:rsidRDefault="007D1827">
      <w:pPr>
        <w:pBdr>
          <w:top w:val="nil"/>
          <w:left w:val="nil"/>
          <w:bottom w:val="nil"/>
          <w:right w:val="nil"/>
          <w:between w:val="nil"/>
        </w:pBd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 xml:space="preserve">Voice of America (2021). Pandemic Closes, Repurposes Kenya's Private Schools. Retrieved from </w:t>
      </w:r>
      <w:hyperlink r:id="rId85" w:history="1">
        <w:r w:rsidRPr="00772C8A">
          <w:rPr>
            <w:rStyle w:val="Hyperlink"/>
            <w:rFonts w:ascii="Times New Roman" w:eastAsia="Times New Roman" w:hAnsi="Times New Roman" w:cs="Times New Roman"/>
            <w:sz w:val="24"/>
            <w:szCs w:val="24"/>
          </w:rPr>
          <w:t>https://www.voanews.com/africa/pandemic-closes-repurposes-kenyas-private-schools</w:t>
        </w:r>
      </w:hyperlink>
      <w:r w:rsidRPr="00772C8A">
        <w:rPr>
          <w:rFonts w:ascii="Times New Roman" w:eastAsia="Times New Roman" w:hAnsi="Times New Roman" w:cs="Times New Roman"/>
          <w:sz w:val="24"/>
          <w:szCs w:val="24"/>
        </w:rPr>
        <w:t xml:space="preserve"> </w:t>
      </w:r>
    </w:p>
    <w:p w14:paraId="3DBCB812" w14:textId="77777777" w:rsidR="005376EE" w:rsidRPr="00772C8A" w:rsidRDefault="00267AB6">
      <w:pPr>
        <w:pBdr>
          <w:top w:val="nil"/>
          <w:left w:val="nil"/>
          <w:bottom w:val="nil"/>
          <w:right w:val="nil"/>
          <w:between w:val="nil"/>
        </w:pBd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World Bank. (2020). The World Bank’s Education response to COVID - 19. Retrieved from </w:t>
      </w:r>
      <w:hyperlink r:id="rId86">
        <w:r w:rsidRPr="00772C8A">
          <w:rPr>
            <w:rFonts w:ascii="Times New Roman" w:eastAsia="Times New Roman" w:hAnsi="Times New Roman" w:cs="Times New Roman"/>
            <w:sz w:val="24"/>
            <w:szCs w:val="24"/>
          </w:rPr>
          <w:t>http://pubdocs.worldbank.org/en/487971608326640355/External-WB-EDU-Response-to-COVID-Dec15FINAL.pdf</w:t>
        </w:r>
      </w:hyperlink>
    </w:p>
    <w:p w14:paraId="0BEE6402"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lastRenderedPageBreak/>
        <w:t>Zuilkowski, S. S., Piper, B., &amp; Ong'ele, S. (2020). Are Low-Cost Private Schools Worth the Investment?: Evidence on Literacy and Mathematics Gains in Nairobi Primary Schools. </w:t>
      </w:r>
      <w:r w:rsidRPr="00772C8A">
        <w:rPr>
          <w:rFonts w:ascii="Times New Roman" w:eastAsia="Times New Roman" w:hAnsi="Times New Roman" w:cs="Times New Roman"/>
          <w:i/>
          <w:sz w:val="24"/>
          <w:szCs w:val="24"/>
        </w:rPr>
        <w:t>Teachers College Record</w:t>
      </w:r>
      <w:r w:rsidRPr="00772C8A">
        <w:rPr>
          <w:rFonts w:ascii="Times New Roman" w:eastAsia="Times New Roman" w:hAnsi="Times New Roman" w:cs="Times New Roman"/>
          <w:sz w:val="24"/>
          <w:szCs w:val="24"/>
        </w:rPr>
        <w:t>, </w:t>
      </w:r>
      <w:r w:rsidRPr="00772C8A">
        <w:rPr>
          <w:rFonts w:ascii="Times New Roman" w:eastAsia="Times New Roman" w:hAnsi="Times New Roman" w:cs="Times New Roman"/>
          <w:i/>
          <w:sz w:val="24"/>
          <w:szCs w:val="24"/>
        </w:rPr>
        <w:t>122</w:t>
      </w:r>
      <w:r w:rsidRPr="00772C8A">
        <w:rPr>
          <w:rFonts w:ascii="Times New Roman" w:eastAsia="Times New Roman" w:hAnsi="Times New Roman" w:cs="Times New Roman"/>
          <w:sz w:val="24"/>
          <w:szCs w:val="24"/>
        </w:rPr>
        <w:t>(1), n1.</w:t>
      </w:r>
    </w:p>
    <w:p w14:paraId="537F4F8E" w14:textId="77777777" w:rsidR="005376EE" w:rsidRPr="00772C8A" w:rsidRDefault="00267AB6">
      <w:pPr>
        <w:spacing w:before="240" w:after="240" w:line="240" w:lineRule="auto"/>
        <w:ind w:left="720" w:hanging="720"/>
        <w:rPr>
          <w:rFonts w:ascii="Times New Roman" w:eastAsia="Times New Roman" w:hAnsi="Times New Roman" w:cs="Times New Roman"/>
          <w:sz w:val="24"/>
          <w:szCs w:val="24"/>
        </w:rPr>
      </w:pPr>
      <w:r w:rsidRPr="00772C8A">
        <w:rPr>
          <w:rFonts w:ascii="Times New Roman" w:eastAsia="Times New Roman" w:hAnsi="Times New Roman" w:cs="Times New Roman"/>
          <w:sz w:val="24"/>
          <w:szCs w:val="24"/>
        </w:rPr>
        <w:t>Zuilkowski, S. S., Piper, B., Ong’ele, S., &amp; Kiminza, O. (2018). Parents, quality, and school choice: why parents in Nairobi choose low-cost private schools over public schools in Kenya’s free primary education era. </w:t>
      </w:r>
      <w:r w:rsidRPr="00772C8A">
        <w:rPr>
          <w:rFonts w:ascii="Times New Roman" w:eastAsia="Times New Roman" w:hAnsi="Times New Roman" w:cs="Times New Roman"/>
          <w:i/>
          <w:sz w:val="24"/>
          <w:szCs w:val="24"/>
        </w:rPr>
        <w:t>Oxford Review of Education</w:t>
      </w:r>
      <w:r w:rsidRPr="00772C8A">
        <w:rPr>
          <w:rFonts w:ascii="Times New Roman" w:eastAsia="Times New Roman" w:hAnsi="Times New Roman" w:cs="Times New Roman"/>
          <w:sz w:val="24"/>
          <w:szCs w:val="24"/>
        </w:rPr>
        <w:t>, </w:t>
      </w:r>
      <w:r w:rsidRPr="00772C8A">
        <w:rPr>
          <w:rFonts w:ascii="Times New Roman" w:eastAsia="Times New Roman" w:hAnsi="Times New Roman" w:cs="Times New Roman"/>
          <w:i/>
          <w:sz w:val="24"/>
          <w:szCs w:val="24"/>
        </w:rPr>
        <w:t>44</w:t>
      </w:r>
      <w:r w:rsidRPr="00772C8A">
        <w:rPr>
          <w:rFonts w:ascii="Times New Roman" w:eastAsia="Times New Roman" w:hAnsi="Times New Roman" w:cs="Times New Roman"/>
          <w:sz w:val="24"/>
          <w:szCs w:val="24"/>
        </w:rPr>
        <w:t>(2), 258-274.</w:t>
      </w:r>
    </w:p>
    <w:p w14:paraId="561BE894" w14:textId="77777777" w:rsidR="005376EE" w:rsidRPr="00772C8A" w:rsidRDefault="00267AB6">
      <w:pPr>
        <w:pBdr>
          <w:top w:val="nil"/>
          <w:left w:val="nil"/>
          <w:bottom w:val="nil"/>
          <w:right w:val="nil"/>
          <w:between w:val="nil"/>
        </w:pBdr>
        <w:spacing w:after="0" w:line="240" w:lineRule="auto"/>
        <w:ind w:left="720" w:hanging="720"/>
        <w:jc w:val="both"/>
        <w:rPr>
          <w:color w:val="000000"/>
        </w:rPr>
      </w:pPr>
      <w:r w:rsidRPr="00772C8A">
        <w:rPr>
          <w:color w:val="000000"/>
        </w:rPr>
        <w:t xml:space="preserve">Al-Samarrai, S., et al. (2020). </w:t>
      </w:r>
      <w:r w:rsidRPr="00772C8A">
        <w:rPr>
          <w:i/>
          <w:color w:val="000000"/>
        </w:rPr>
        <w:t>The Impact of the COVID-19 Pandemic on Education Financing</w:t>
      </w:r>
      <w:r w:rsidRPr="00772C8A">
        <w:rPr>
          <w:color w:val="000000"/>
        </w:rPr>
        <w:t xml:space="preserve">. Retrieved from Washington DC: </w:t>
      </w:r>
      <w:hyperlink r:id="rId87">
        <w:r w:rsidRPr="00772C8A">
          <w:rPr>
            <w:color w:val="0563C1"/>
            <w:u w:val="single"/>
          </w:rPr>
          <w:t>http://hdl.handle.net/10986/33739</w:t>
        </w:r>
      </w:hyperlink>
    </w:p>
    <w:p w14:paraId="07B6687C" w14:textId="77777777" w:rsidR="005376EE" w:rsidRPr="00772C8A" w:rsidRDefault="00267AB6">
      <w:pPr>
        <w:pBdr>
          <w:top w:val="nil"/>
          <w:left w:val="nil"/>
          <w:bottom w:val="nil"/>
          <w:right w:val="nil"/>
          <w:between w:val="nil"/>
        </w:pBdr>
        <w:spacing w:line="240" w:lineRule="auto"/>
        <w:ind w:left="720" w:hanging="720"/>
        <w:jc w:val="both"/>
        <w:rPr>
          <w:color w:val="000000"/>
        </w:rPr>
      </w:pPr>
      <w:r w:rsidRPr="00772C8A">
        <w:rPr>
          <w:color w:val="000000"/>
        </w:rPr>
        <w:t xml:space="preserve">Haeckand, C., &amp; Lefebvre, P. (2020). Pandemic School Closures May Increase Inequality in Test Scores. </w:t>
      </w:r>
      <w:r w:rsidRPr="00772C8A">
        <w:rPr>
          <w:i/>
          <w:color w:val="000000"/>
        </w:rPr>
        <w:t>Research Group on Human Capital, No. 20-03</w:t>
      </w:r>
      <w:r w:rsidRPr="00772C8A">
        <w:rPr>
          <w:color w:val="000000"/>
        </w:rPr>
        <w:t xml:space="preserve">(Working Paper Series). </w:t>
      </w:r>
    </w:p>
    <w:p w14:paraId="7BD3140A" w14:textId="77777777" w:rsidR="005376EE" w:rsidRPr="00772C8A" w:rsidRDefault="005376EE">
      <w:pPr>
        <w:spacing w:before="240" w:after="240" w:line="240" w:lineRule="auto"/>
        <w:ind w:left="720" w:hanging="720"/>
        <w:rPr>
          <w:rFonts w:ascii="Times New Roman" w:eastAsia="Times New Roman" w:hAnsi="Times New Roman" w:cs="Times New Roman"/>
          <w:sz w:val="24"/>
          <w:szCs w:val="24"/>
        </w:rPr>
      </w:pPr>
    </w:p>
    <w:p w14:paraId="6BB4D045"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12A6E506"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27ACD7B2"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2CDB8A34"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7D51ABC1"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4136F42A"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7441BC35"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18DE2C00"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1E4AC176"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34EC8DF4" w14:textId="77777777" w:rsidR="005376EE" w:rsidRPr="00772C8A" w:rsidRDefault="005376EE">
      <w:pPr>
        <w:spacing w:after="0" w:line="240" w:lineRule="auto"/>
        <w:jc w:val="both"/>
        <w:rPr>
          <w:rFonts w:ascii="Times New Roman" w:eastAsia="Times New Roman" w:hAnsi="Times New Roman" w:cs="Times New Roman"/>
          <w:b/>
          <w:sz w:val="24"/>
          <w:szCs w:val="24"/>
        </w:rPr>
      </w:pPr>
    </w:p>
    <w:p w14:paraId="720EAB6B" w14:textId="77777777" w:rsidR="00731240" w:rsidRPr="00772C8A" w:rsidRDefault="00D9762C" w:rsidP="00731240">
      <w:pPr>
        <w:pStyle w:val="Heading2"/>
        <w:ind w:left="1296" w:firstLine="0"/>
        <w:jc w:val="both"/>
        <w:rPr>
          <w:rFonts w:ascii="Times New Roman" w:eastAsia="Times New Roman" w:hAnsi="Times New Roman" w:cs="Times New Roman"/>
          <w:b/>
          <w:color w:val="000000"/>
          <w:sz w:val="24"/>
          <w:szCs w:val="24"/>
        </w:rPr>
      </w:pPr>
      <w:bookmarkStart w:id="51" w:name="_Toc74561804"/>
      <w:r w:rsidRPr="00772C8A">
        <w:rPr>
          <w:rFonts w:ascii="Times New Roman" w:eastAsia="Times New Roman" w:hAnsi="Times New Roman" w:cs="Times New Roman"/>
          <w:b/>
          <w:color w:val="000000"/>
          <w:sz w:val="24"/>
          <w:szCs w:val="24"/>
        </w:rPr>
        <w:t>List of Research tools</w:t>
      </w:r>
      <w:bookmarkEnd w:id="51"/>
      <w:r w:rsidRPr="00772C8A">
        <w:rPr>
          <w:rFonts w:ascii="Times New Roman" w:eastAsia="Times New Roman" w:hAnsi="Times New Roman" w:cs="Times New Roman"/>
          <w:b/>
          <w:color w:val="000000"/>
          <w:sz w:val="24"/>
          <w:szCs w:val="24"/>
        </w:rPr>
        <w:t xml:space="preserve">  </w:t>
      </w:r>
    </w:p>
    <w:p w14:paraId="37D329A6" w14:textId="77777777" w:rsidR="00731240" w:rsidRPr="00772C8A" w:rsidRDefault="00731240" w:rsidP="006D5E3F">
      <w:pPr>
        <w:pStyle w:val="NoSpacing"/>
        <w:rPr>
          <w:rFonts w:ascii="Times New Roman" w:eastAsia="Times New Roman" w:hAnsi="Times New Roman" w:cs="Times New Roman"/>
          <w:sz w:val="24"/>
          <w:szCs w:val="24"/>
        </w:rPr>
      </w:pPr>
    </w:p>
    <w:p w14:paraId="3AF18FDC" w14:textId="77777777" w:rsidR="006D5E3F" w:rsidRPr="00772C8A" w:rsidRDefault="006D5E3F" w:rsidP="00731240">
      <w:pPr>
        <w:pStyle w:val="NoSpacing"/>
        <w:numPr>
          <w:ilvl w:val="0"/>
          <w:numId w:val="15"/>
        </w:numPr>
        <w:rPr>
          <w:rFonts w:ascii="Times New Roman" w:eastAsia="Times New Roman" w:hAnsi="Times New Roman" w:cs="Times New Roman"/>
          <w:sz w:val="24"/>
          <w:szCs w:val="24"/>
        </w:rPr>
      </w:pPr>
      <w:r w:rsidRPr="00772C8A">
        <w:rPr>
          <w:rFonts w:ascii="Times New Roman" w:eastAsia="Times New Roman" w:hAnsi="Times New Roman" w:cs="Times New Roman"/>
          <w:b/>
          <w:sz w:val="24"/>
          <w:szCs w:val="24"/>
        </w:rPr>
        <w:t>Household Questionnaire:</w:t>
      </w:r>
      <w:r w:rsidRPr="00772C8A">
        <w:rPr>
          <w:rFonts w:ascii="Times New Roman" w:eastAsia="Times New Roman" w:hAnsi="Times New Roman" w:cs="Times New Roman"/>
          <w:sz w:val="24"/>
          <w:szCs w:val="24"/>
        </w:rPr>
        <w:t xml:space="preserve"> </w:t>
      </w:r>
      <w:r w:rsidR="00267AB6" w:rsidRPr="00772C8A">
        <w:rPr>
          <w:rFonts w:ascii="Times New Roman" w:eastAsia="Times New Roman" w:hAnsi="Times New Roman" w:cs="Times New Roman"/>
          <w:sz w:val="24"/>
          <w:szCs w:val="24"/>
        </w:rPr>
        <w:t>This will be used to collect information about: household demographics, the type of school the school-going children attends, learning opportunities accessible to learners during the COVID-19 pandemic and after school reopening among others</w:t>
      </w:r>
    </w:p>
    <w:p w14:paraId="6028BA7E" w14:textId="77777777" w:rsidR="005376EE" w:rsidRPr="00772C8A" w:rsidRDefault="00267AB6" w:rsidP="00731240">
      <w:pPr>
        <w:pStyle w:val="NoSpacing"/>
        <w:numPr>
          <w:ilvl w:val="0"/>
          <w:numId w:val="15"/>
        </w:numPr>
        <w:rPr>
          <w:rFonts w:ascii="Times New Roman" w:eastAsia="Times New Roman" w:hAnsi="Times New Roman" w:cs="Times New Roman"/>
          <w:sz w:val="24"/>
          <w:szCs w:val="24"/>
        </w:rPr>
      </w:pPr>
      <w:r w:rsidRPr="00772C8A">
        <w:rPr>
          <w:rFonts w:ascii="Times New Roman" w:eastAsia="Times New Roman" w:hAnsi="Times New Roman" w:cs="Times New Roman"/>
          <w:b/>
          <w:sz w:val="24"/>
          <w:szCs w:val="24"/>
        </w:rPr>
        <w:t>Institu</w:t>
      </w:r>
      <w:r w:rsidR="00D9762C" w:rsidRPr="00772C8A">
        <w:rPr>
          <w:rFonts w:ascii="Times New Roman" w:eastAsia="Times New Roman" w:hAnsi="Times New Roman" w:cs="Times New Roman"/>
          <w:b/>
          <w:sz w:val="24"/>
          <w:szCs w:val="24"/>
        </w:rPr>
        <w:t>tional questionnaire</w:t>
      </w:r>
      <w:r w:rsidR="00731240" w:rsidRPr="00772C8A">
        <w:rPr>
          <w:rFonts w:ascii="Times New Roman" w:eastAsia="Times New Roman" w:hAnsi="Times New Roman" w:cs="Times New Roman"/>
          <w:sz w:val="24"/>
          <w:szCs w:val="24"/>
        </w:rPr>
        <w:t>: This w</w:t>
      </w:r>
      <w:r w:rsidR="00D9762C" w:rsidRPr="00772C8A">
        <w:rPr>
          <w:rFonts w:ascii="Times New Roman" w:eastAsia="Times New Roman" w:hAnsi="Times New Roman" w:cs="Times New Roman"/>
          <w:sz w:val="24"/>
          <w:szCs w:val="24"/>
        </w:rPr>
        <w:t xml:space="preserve">ill be administered to </w:t>
      </w:r>
      <w:r w:rsidRPr="00772C8A">
        <w:rPr>
          <w:rFonts w:ascii="Times New Roman" w:eastAsia="Times New Roman" w:hAnsi="Times New Roman" w:cs="Times New Roman"/>
          <w:sz w:val="24"/>
          <w:szCs w:val="24"/>
        </w:rPr>
        <w:t xml:space="preserve">capture background information, enrolment, finances, fees charged in schools </w:t>
      </w:r>
    </w:p>
    <w:p w14:paraId="1587703B" w14:textId="1F63A293" w:rsidR="005376EE" w:rsidRPr="00772C8A" w:rsidRDefault="00731240" w:rsidP="00731240">
      <w:pPr>
        <w:pStyle w:val="NoSpacing"/>
        <w:numPr>
          <w:ilvl w:val="0"/>
          <w:numId w:val="15"/>
        </w:numPr>
        <w:rPr>
          <w:rFonts w:ascii="Times New Roman" w:eastAsia="Times New Roman" w:hAnsi="Times New Roman" w:cs="Times New Roman"/>
          <w:sz w:val="24"/>
          <w:szCs w:val="24"/>
        </w:rPr>
      </w:pPr>
      <w:r w:rsidRPr="00772C8A">
        <w:rPr>
          <w:rFonts w:ascii="Times New Roman" w:eastAsia="Times New Roman" w:hAnsi="Times New Roman" w:cs="Times New Roman"/>
          <w:b/>
          <w:sz w:val="24"/>
          <w:szCs w:val="24"/>
        </w:rPr>
        <w:t>P</w:t>
      </w:r>
      <w:r w:rsidR="00267AB6" w:rsidRPr="00772C8A">
        <w:rPr>
          <w:rFonts w:ascii="Times New Roman" w:eastAsia="Times New Roman" w:hAnsi="Times New Roman" w:cs="Times New Roman"/>
          <w:b/>
          <w:sz w:val="24"/>
          <w:szCs w:val="24"/>
        </w:rPr>
        <w:t xml:space="preserve">ermanently closed schools’ </w:t>
      </w:r>
      <w:r w:rsidR="00D9762C" w:rsidRPr="00772C8A">
        <w:rPr>
          <w:rFonts w:ascii="Times New Roman" w:eastAsia="Times New Roman" w:hAnsi="Times New Roman" w:cs="Times New Roman"/>
          <w:b/>
          <w:sz w:val="24"/>
          <w:szCs w:val="24"/>
        </w:rPr>
        <w:t>questionnaire</w:t>
      </w:r>
      <w:r w:rsidRPr="00772C8A">
        <w:rPr>
          <w:rFonts w:ascii="Times New Roman" w:eastAsia="Times New Roman" w:hAnsi="Times New Roman" w:cs="Times New Roman"/>
          <w:b/>
          <w:sz w:val="24"/>
          <w:szCs w:val="24"/>
        </w:rPr>
        <w:t>:</w:t>
      </w:r>
      <w:r w:rsidRPr="00772C8A">
        <w:rPr>
          <w:rFonts w:ascii="Times New Roman" w:eastAsia="Times New Roman" w:hAnsi="Times New Roman" w:cs="Times New Roman"/>
          <w:sz w:val="24"/>
          <w:szCs w:val="24"/>
        </w:rPr>
        <w:t xml:space="preserve"> This will </w:t>
      </w:r>
      <w:r w:rsidR="00267AB6" w:rsidRPr="00772C8A">
        <w:rPr>
          <w:rFonts w:ascii="Times New Roman" w:eastAsia="Times New Roman" w:hAnsi="Times New Roman" w:cs="Times New Roman"/>
          <w:sz w:val="24"/>
          <w:szCs w:val="24"/>
        </w:rPr>
        <w:t>aid in obtaining information on the available spots in schools as well the total nu</w:t>
      </w:r>
      <w:r w:rsidR="00A70787" w:rsidRPr="00772C8A">
        <w:rPr>
          <w:rFonts w:ascii="Times New Roman" w:eastAsia="Times New Roman" w:hAnsi="Times New Roman" w:cs="Times New Roman"/>
          <w:sz w:val="24"/>
          <w:szCs w:val="24"/>
        </w:rPr>
        <w:t xml:space="preserve">mber of students who were </w:t>
      </w:r>
      <w:r w:rsidR="004A3735" w:rsidRPr="00772C8A">
        <w:rPr>
          <w:rFonts w:ascii="Times New Roman" w:eastAsia="Times New Roman" w:hAnsi="Times New Roman" w:cs="Times New Roman"/>
          <w:sz w:val="24"/>
          <w:szCs w:val="24"/>
        </w:rPr>
        <w:t>enrolled</w:t>
      </w:r>
      <w:r w:rsidR="00267AB6" w:rsidRPr="00772C8A">
        <w:rPr>
          <w:rFonts w:ascii="Times New Roman" w:eastAsia="Times New Roman" w:hAnsi="Times New Roman" w:cs="Times New Roman"/>
          <w:sz w:val="24"/>
          <w:szCs w:val="24"/>
        </w:rPr>
        <w:t xml:space="preserve"> at the time the schools were closed due to the pandemic. </w:t>
      </w:r>
    </w:p>
    <w:p w14:paraId="07E955F6" w14:textId="77777777" w:rsidR="005376EE" w:rsidRPr="00772C8A" w:rsidRDefault="00731240" w:rsidP="00731240">
      <w:pPr>
        <w:pStyle w:val="NoSpacing"/>
        <w:numPr>
          <w:ilvl w:val="0"/>
          <w:numId w:val="15"/>
        </w:numPr>
        <w:rPr>
          <w:rFonts w:ascii="Times New Roman" w:eastAsia="Times New Roman" w:hAnsi="Times New Roman" w:cs="Times New Roman"/>
          <w:sz w:val="24"/>
          <w:szCs w:val="24"/>
        </w:rPr>
      </w:pPr>
      <w:r w:rsidRPr="00772C8A">
        <w:rPr>
          <w:rFonts w:ascii="Times New Roman" w:eastAsia="Times New Roman" w:hAnsi="Times New Roman" w:cs="Times New Roman"/>
          <w:b/>
          <w:sz w:val="24"/>
          <w:szCs w:val="24"/>
        </w:rPr>
        <w:t xml:space="preserve">The </w:t>
      </w:r>
      <w:r w:rsidR="00267AB6" w:rsidRPr="00772C8A">
        <w:rPr>
          <w:rFonts w:ascii="Times New Roman" w:eastAsia="Times New Roman" w:hAnsi="Times New Roman" w:cs="Times New Roman"/>
          <w:b/>
          <w:sz w:val="24"/>
          <w:szCs w:val="24"/>
        </w:rPr>
        <w:t>KII Questionnaire</w:t>
      </w:r>
      <w:r w:rsidR="00267AB6" w:rsidRPr="00772C8A">
        <w:rPr>
          <w:rFonts w:ascii="Times New Roman" w:eastAsia="Times New Roman" w:hAnsi="Times New Roman" w:cs="Times New Roman"/>
          <w:sz w:val="24"/>
          <w:szCs w:val="24"/>
        </w:rPr>
        <w:t xml:space="preserve"> will help in obtaining information from school administrators, and key education stakeholders on the effects of the pandemic on school enrolments, factors affecting parents' demand to enrol their children </w:t>
      </w:r>
      <w:r w:rsidR="00A70787" w:rsidRPr="00772C8A">
        <w:rPr>
          <w:rFonts w:ascii="Times New Roman" w:eastAsia="Times New Roman" w:hAnsi="Times New Roman" w:cs="Times New Roman"/>
          <w:sz w:val="24"/>
          <w:szCs w:val="24"/>
        </w:rPr>
        <w:t>in</w:t>
      </w:r>
      <w:r w:rsidR="00267AB6" w:rsidRPr="00772C8A">
        <w:rPr>
          <w:rFonts w:ascii="Times New Roman" w:eastAsia="Times New Roman" w:hAnsi="Times New Roman" w:cs="Times New Roman"/>
          <w:sz w:val="24"/>
          <w:szCs w:val="24"/>
        </w:rPr>
        <w:t xml:space="preserve"> a particular type of school among others</w:t>
      </w:r>
    </w:p>
    <w:p w14:paraId="1D937FA2" w14:textId="77777777" w:rsidR="005376EE" w:rsidRDefault="005376EE">
      <w:pPr>
        <w:jc w:val="center"/>
      </w:pPr>
      <w:bookmarkStart w:id="52" w:name="_heading=h.1rvwp1q" w:colFirst="0" w:colLast="0"/>
      <w:bookmarkStart w:id="53" w:name="_GoBack"/>
      <w:bookmarkEnd w:id="52"/>
      <w:bookmarkEnd w:id="53"/>
    </w:p>
    <w:p w14:paraId="5598F9FD" w14:textId="77777777" w:rsidR="005376EE" w:rsidRDefault="005376EE" w:rsidP="00D04870">
      <w:pPr>
        <w:jc w:val="both"/>
      </w:pPr>
    </w:p>
    <w:sectPr w:rsidR="005376EE">
      <w:pgSz w:w="11906" w:h="16838"/>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FD72C" w14:textId="77777777" w:rsidR="00262083" w:rsidRDefault="00262083">
      <w:pPr>
        <w:spacing w:after="0" w:line="240" w:lineRule="auto"/>
      </w:pPr>
      <w:r>
        <w:separator/>
      </w:r>
    </w:p>
  </w:endnote>
  <w:endnote w:type="continuationSeparator" w:id="0">
    <w:p w14:paraId="69E6C396" w14:textId="77777777" w:rsidR="00262083" w:rsidRDefault="00262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CCECC" w14:textId="77777777" w:rsidR="004441DB" w:rsidRDefault="004441D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E4E16" w14:textId="45BBBC46" w:rsidR="004441DB" w:rsidRDefault="004441DB">
    <w:pPr>
      <w:pBdr>
        <w:top w:val="single" w:sz="4" w:space="1" w:color="D9D9D9"/>
        <w:left w:val="nil"/>
        <w:bottom w:val="nil"/>
        <w:right w:val="nil"/>
        <w:between w:val="nil"/>
      </w:pBdr>
      <w:tabs>
        <w:tab w:val="center" w:pos="4513"/>
        <w:tab w:val="right" w:pos="9026"/>
      </w:tabs>
      <w:spacing w:after="0" w:line="240" w:lineRule="auto"/>
      <w:rPr>
        <w:b/>
        <w:color w:val="000000"/>
      </w:rPr>
    </w:pPr>
    <w:r>
      <w:rPr>
        <w:color w:val="000000"/>
      </w:rPr>
      <w:fldChar w:fldCharType="begin"/>
    </w:r>
    <w:r>
      <w:rPr>
        <w:color w:val="000000"/>
      </w:rPr>
      <w:instrText>PAGE</w:instrText>
    </w:r>
    <w:r>
      <w:rPr>
        <w:color w:val="000000"/>
      </w:rPr>
      <w:fldChar w:fldCharType="separate"/>
    </w:r>
    <w:r w:rsidR="00772C8A">
      <w:rPr>
        <w:noProof/>
        <w:color w:val="000000"/>
      </w:rPr>
      <w:t>1</w:t>
    </w:r>
    <w:r>
      <w:rPr>
        <w:color w:val="000000"/>
      </w:rPr>
      <w:fldChar w:fldCharType="end"/>
    </w:r>
    <w:r>
      <w:rPr>
        <w:b/>
        <w:color w:val="000000"/>
      </w:rPr>
      <w:t xml:space="preserve"> | </w:t>
    </w:r>
    <w:r>
      <w:rPr>
        <w:color w:val="7F7F7F"/>
      </w:rPr>
      <w:t>Page</w:t>
    </w:r>
  </w:p>
  <w:p w14:paraId="3A867A7C" w14:textId="77777777" w:rsidR="004441DB" w:rsidRDefault="004441DB">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F5F3" w14:textId="77777777" w:rsidR="004441DB" w:rsidRDefault="004441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1B483" w14:textId="77777777" w:rsidR="00262083" w:rsidRDefault="00262083">
      <w:pPr>
        <w:spacing w:after="0" w:line="240" w:lineRule="auto"/>
      </w:pPr>
      <w:r>
        <w:separator/>
      </w:r>
    </w:p>
  </w:footnote>
  <w:footnote w:type="continuationSeparator" w:id="0">
    <w:p w14:paraId="3931E4FF" w14:textId="77777777" w:rsidR="00262083" w:rsidRDefault="00262083">
      <w:pPr>
        <w:spacing w:after="0" w:line="240" w:lineRule="auto"/>
      </w:pPr>
      <w:r>
        <w:continuationSeparator/>
      </w:r>
    </w:p>
  </w:footnote>
  <w:footnote w:id="1">
    <w:p w14:paraId="6794E856" w14:textId="77777777" w:rsidR="004441DB" w:rsidRDefault="004441D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Alternative Provision to Basic Education and Training (APBET) Institutions initially referred to as Low Cost Private Schools (LCPS).</w:t>
      </w:r>
    </w:p>
  </w:footnote>
  <w:footnote w:id="2">
    <w:p w14:paraId="56A214E4" w14:textId="77777777" w:rsidR="004441DB" w:rsidRDefault="004441D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
        <w:r w:rsidRPr="00D84658">
          <w:rPr>
            <w:color w:val="0563C1"/>
            <w:sz w:val="20"/>
            <w:szCs w:val="20"/>
            <w:highlight w:val="yellow"/>
            <w:u w:val="single"/>
          </w:rPr>
          <w:t>The Kenya Basic Education Act of 2013</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E2E2F" w14:textId="77777777" w:rsidR="004441DB" w:rsidRDefault="004441D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63E45" w14:textId="77777777" w:rsidR="004441DB" w:rsidRDefault="004441D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F9614" w14:textId="77777777" w:rsidR="004441DB" w:rsidRDefault="004441D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D175F"/>
    <w:multiLevelType w:val="hybridMultilevel"/>
    <w:tmpl w:val="5F4C5006"/>
    <w:lvl w:ilvl="0" w:tplc="4BF43A88">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C1590C"/>
    <w:multiLevelType w:val="multilevel"/>
    <w:tmpl w:val="F26A71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7C52299"/>
    <w:multiLevelType w:val="multilevel"/>
    <w:tmpl w:val="0908DE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8E14E5"/>
    <w:multiLevelType w:val="hybridMultilevel"/>
    <w:tmpl w:val="880CB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34C94"/>
    <w:multiLevelType w:val="multilevel"/>
    <w:tmpl w:val="1530412A"/>
    <w:lvl w:ilvl="0">
      <w:start w:val="1"/>
      <w:numFmt w:val="bullet"/>
      <w:lvlText w:val="●"/>
      <w:lvlJc w:val="left"/>
      <w:pPr>
        <w:ind w:left="643" w:hanging="360"/>
      </w:pPr>
      <w:rPr>
        <w:rFonts w:ascii="Noto Sans Symbols" w:eastAsia="Noto Sans Symbols" w:hAnsi="Noto Sans Symbols" w:cs="Noto Sans Symbols"/>
      </w:rPr>
    </w:lvl>
    <w:lvl w:ilvl="1">
      <w:start w:val="1"/>
      <w:numFmt w:val="bullet"/>
      <w:lvlText w:val="o"/>
      <w:lvlJc w:val="left"/>
      <w:pPr>
        <w:ind w:left="1363" w:hanging="359"/>
      </w:pPr>
      <w:rPr>
        <w:rFonts w:ascii="Courier New" w:eastAsia="Courier New" w:hAnsi="Courier New" w:cs="Courier New"/>
      </w:rPr>
    </w:lvl>
    <w:lvl w:ilvl="2">
      <w:start w:val="1"/>
      <w:numFmt w:val="bullet"/>
      <w:lvlText w:val="▪"/>
      <w:lvlJc w:val="left"/>
      <w:pPr>
        <w:ind w:left="2083" w:hanging="360"/>
      </w:pPr>
      <w:rPr>
        <w:rFonts w:ascii="Noto Sans Symbols" w:eastAsia="Noto Sans Symbols" w:hAnsi="Noto Sans Symbols" w:cs="Noto Sans Symbols"/>
      </w:rPr>
    </w:lvl>
    <w:lvl w:ilvl="3">
      <w:start w:val="1"/>
      <w:numFmt w:val="bullet"/>
      <w:lvlText w:val="●"/>
      <w:lvlJc w:val="left"/>
      <w:pPr>
        <w:ind w:left="2803" w:hanging="360"/>
      </w:pPr>
      <w:rPr>
        <w:rFonts w:ascii="Noto Sans Symbols" w:eastAsia="Noto Sans Symbols" w:hAnsi="Noto Sans Symbols" w:cs="Noto Sans Symbols"/>
      </w:rPr>
    </w:lvl>
    <w:lvl w:ilvl="4">
      <w:start w:val="1"/>
      <w:numFmt w:val="bullet"/>
      <w:lvlText w:val="o"/>
      <w:lvlJc w:val="left"/>
      <w:pPr>
        <w:ind w:left="3523" w:hanging="360"/>
      </w:pPr>
      <w:rPr>
        <w:rFonts w:ascii="Courier New" w:eastAsia="Courier New" w:hAnsi="Courier New" w:cs="Courier New"/>
      </w:rPr>
    </w:lvl>
    <w:lvl w:ilvl="5">
      <w:start w:val="1"/>
      <w:numFmt w:val="bullet"/>
      <w:lvlText w:val="▪"/>
      <w:lvlJc w:val="left"/>
      <w:pPr>
        <w:ind w:left="4243" w:hanging="360"/>
      </w:pPr>
      <w:rPr>
        <w:rFonts w:ascii="Noto Sans Symbols" w:eastAsia="Noto Sans Symbols" w:hAnsi="Noto Sans Symbols" w:cs="Noto Sans Symbols"/>
      </w:rPr>
    </w:lvl>
    <w:lvl w:ilvl="6">
      <w:start w:val="1"/>
      <w:numFmt w:val="bullet"/>
      <w:lvlText w:val="●"/>
      <w:lvlJc w:val="left"/>
      <w:pPr>
        <w:ind w:left="4963" w:hanging="360"/>
      </w:pPr>
      <w:rPr>
        <w:rFonts w:ascii="Noto Sans Symbols" w:eastAsia="Noto Sans Symbols" w:hAnsi="Noto Sans Symbols" w:cs="Noto Sans Symbols"/>
      </w:rPr>
    </w:lvl>
    <w:lvl w:ilvl="7">
      <w:start w:val="1"/>
      <w:numFmt w:val="bullet"/>
      <w:lvlText w:val="o"/>
      <w:lvlJc w:val="left"/>
      <w:pPr>
        <w:ind w:left="5683" w:hanging="360"/>
      </w:pPr>
      <w:rPr>
        <w:rFonts w:ascii="Courier New" w:eastAsia="Courier New" w:hAnsi="Courier New" w:cs="Courier New"/>
      </w:rPr>
    </w:lvl>
    <w:lvl w:ilvl="8">
      <w:start w:val="1"/>
      <w:numFmt w:val="bullet"/>
      <w:lvlText w:val="▪"/>
      <w:lvlJc w:val="left"/>
      <w:pPr>
        <w:ind w:left="6403" w:hanging="360"/>
      </w:pPr>
      <w:rPr>
        <w:rFonts w:ascii="Noto Sans Symbols" w:eastAsia="Noto Sans Symbols" w:hAnsi="Noto Sans Symbols" w:cs="Noto Sans Symbols"/>
      </w:rPr>
    </w:lvl>
  </w:abstractNum>
  <w:abstractNum w:abstractNumId="5" w15:restartNumberingAfterBreak="0">
    <w:nsid w:val="26B40A59"/>
    <w:multiLevelType w:val="multilevel"/>
    <w:tmpl w:val="735E7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9EE4335"/>
    <w:multiLevelType w:val="hybridMultilevel"/>
    <w:tmpl w:val="070A7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73617D"/>
    <w:multiLevelType w:val="multilevel"/>
    <w:tmpl w:val="6EE6CF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523CD1"/>
    <w:multiLevelType w:val="multilevel"/>
    <w:tmpl w:val="AFDE672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294144"/>
    <w:multiLevelType w:val="hybridMultilevel"/>
    <w:tmpl w:val="3AFAF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C9200B"/>
    <w:multiLevelType w:val="multilevel"/>
    <w:tmpl w:val="E65048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59B66D0"/>
    <w:multiLevelType w:val="multilevel"/>
    <w:tmpl w:val="0E80BA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3D93657"/>
    <w:multiLevelType w:val="multilevel"/>
    <w:tmpl w:val="AC7EED54"/>
    <w:lvl w:ilvl="0">
      <w:start w:val="1"/>
      <w:numFmt w:val="decimal"/>
      <w:lvlText w:val="%1."/>
      <w:lvlJc w:val="left"/>
      <w:pPr>
        <w:ind w:left="720" w:hanging="360"/>
      </w:pPr>
      <w:rPr>
        <w:rFonts w:ascii="Times New Roman" w:eastAsia="Times New Roman" w:hAnsi="Times New Roman" w:cs="Times New Roman"/>
        <w:b/>
        <w:color w:val="000000"/>
        <w:sz w:val="24"/>
        <w:szCs w:val="24"/>
      </w:r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722E0C1A"/>
    <w:multiLevelType w:val="multilevel"/>
    <w:tmpl w:val="E390926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66D0A3C"/>
    <w:multiLevelType w:val="multilevel"/>
    <w:tmpl w:val="B0E833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8147B60"/>
    <w:multiLevelType w:val="hybridMultilevel"/>
    <w:tmpl w:val="97D2E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7"/>
  </w:num>
  <w:num w:numId="4">
    <w:abstractNumId w:val="14"/>
  </w:num>
  <w:num w:numId="5">
    <w:abstractNumId w:val="12"/>
  </w:num>
  <w:num w:numId="6">
    <w:abstractNumId w:val="8"/>
  </w:num>
  <w:num w:numId="7">
    <w:abstractNumId w:val="4"/>
  </w:num>
  <w:num w:numId="8">
    <w:abstractNumId w:val="5"/>
  </w:num>
  <w:num w:numId="9">
    <w:abstractNumId w:val="1"/>
  </w:num>
  <w:num w:numId="10">
    <w:abstractNumId w:val="13"/>
  </w:num>
  <w:num w:numId="11">
    <w:abstractNumId w:val="10"/>
  </w:num>
  <w:num w:numId="12">
    <w:abstractNumId w:val="6"/>
  </w:num>
  <w:num w:numId="13">
    <w:abstractNumId w:val="9"/>
  </w:num>
  <w:num w:numId="14">
    <w:abstractNumId w:val="3"/>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c0NDU3MTE0MTC2MDFV0lEKTi0uzszPAykwqQUAS/+dnCwAAAA="/>
  </w:docVars>
  <w:rsids>
    <w:rsidRoot w:val="005376EE"/>
    <w:rsid w:val="000412A6"/>
    <w:rsid w:val="00052AF9"/>
    <w:rsid w:val="00067B9E"/>
    <w:rsid w:val="000C0DB3"/>
    <w:rsid w:val="00100F07"/>
    <w:rsid w:val="00130043"/>
    <w:rsid w:val="001367B1"/>
    <w:rsid w:val="00170275"/>
    <w:rsid w:val="001C3B29"/>
    <w:rsid w:val="002523C3"/>
    <w:rsid w:val="00262083"/>
    <w:rsid w:val="00267AB6"/>
    <w:rsid w:val="00276029"/>
    <w:rsid w:val="00287789"/>
    <w:rsid w:val="002E6067"/>
    <w:rsid w:val="00313253"/>
    <w:rsid w:val="0035322E"/>
    <w:rsid w:val="00397230"/>
    <w:rsid w:val="003C2350"/>
    <w:rsid w:val="003D5AFD"/>
    <w:rsid w:val="003E2251"/>
    <w:rsid w:val="003E3C72"/>
    <w:rsid w:val="003E4119"/>
    <w:rsid w:val="00403114"/>
    <w:rsid w:val="004441DB"/>
    <w:rsid w:val="004520CF"/>
    <w:rsid w:val="0045417F"/>
    <w:rsid w:val="00475ABD"/>
    <w:rsid w:val="004872B5"/>
    <w:rsid w:val="004970F9"/>
    <w:rsid w:val="004A3735"/>
    <w:rsid w:val="004D31B2"/>
    <w:rsid w:val="004E27D7"/>
    <w:rsid w:val="005376EE"/>
    <w:rsid w:val="00615BF0"/>
    <w:rsid w:val="00636192"/>
    <w:rsid w:val="0066053E"/>
    <w:rsid w:val="00674EC6"/>
    <w:rsid w:val="006D43C5"/>
    <w:rsid w:val="006D5E3F"/>
    <w:rsid w:val="006E2F9D"/>
    <w:rsid w:val="006F219C"/>
    <w:rsid w:val="006F559E"/>
    <w:rsid w:val="00716815"/>
    <w:rsid w:val="00731240"/>
    <w:rsid w:val="00733006"/>
    <w:rsid w:val="00772C8A"/>
    <w:rsid w:val="007A1C11"/>
    <w:rsid w:val="007D1827"/>
    <w:rsid w:val="007E338C"/>
    <w:rsid w:val="00802FBC"/>
    <w:rsid w:val="00811D5C"/>
    <w:rsid w:val="008644DC"/>
    <w:rsid w:val="00885A68"/>
    <w:rsid w:val="008C3BB1"/>
    <w:rsid w:val="008E100E"/>
    <w:rsid w:val="008E28F4"/>
    <w:rsid w:val="008E6421"/>
    <w:rsid w:val="0091609D"/>
    <w:rsid w:val="00945CEB"/>
    <w:rsid w:val="00953592"/>
    <w:rsid w:val="00957C41"/>
    <w:rsid w:val="00974793"/>
    <w:rsid w:val="009C716F"/>
    <w:rsid w:val="00A003C5"/>
    <w:rsid w:val="00A52C6F"/>
    <w:rsid w:val="00A70787"/>
    <w:rsid w:val="00AF3120"/>
    <w:rsid w:val="00B34624"/>
    <w:rsid w:val="00BA3221"/>
    <w:rsid w:val="00BB37C3"/>
    <w:rsid w:val="00D04870"/>
    <w:rsid w:val="00D144D2"/>
    <w:rsid w:val="00D46EDC"/>
    <w:rsid w:val="00D760E5"/>
    <w:rsid w:val="00D84658"/>
    <w:rsid w:val="00D9762C"/>
    <w:rsid w:val="00DD434A"/>
    <w:rsid w:val="00DE7D27"/>
    <w:rsid w:val="00E30B55"/>
    <w:rsid w:val="00E50645"/>
    <w:rsid w:val="00EA7068"/>
    <w:rsid w:val="00EF3621"/>
    <w:rsid w:val="00EF4CB0"/>
    <w:rsid w:val="00F834C5"/>
    <w:rsid w:val="00FB5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D6760"/>
  <w15:docId w15:val="{AA98324B-E73C-4D0D-A7E5-1BF4E4E05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E92"/>
  </w:style>
  <w:style w:type="paragraph" w:styleId="Heading1">
    <w:name w:val="heading 1"/>
    <w:basedOn w:val="Normal"/>
    <w:next w:val="Normal"/>
    <w:link w:val="Heading1Char"/>
    <w:rsid w:val="00B267C4"/>
    <w:pPr>
      <w:keepNext/>
      <w:keepLines/>
      <w:spacing w:before="240" w:after="0"/>
      <w:ind w:left="432" w:hanging="432"/>
      <w:outlineLvl w:val="0"/>
    </w:pPr>
    <w:rPr>
      <w:color w:val="2E74B5"/>
      <w:sz w:val="32"/>
      <w:szCs w:val="32"/>
      <w:lang w:val="en-US"/>
    </w:rPr>
  </w:style>
  <w:style w:type="paragraph" w:styleId="Heading2">
    <w:name w:val="heading 2"/>
    <w:basedOn w:val="Normal"/>
    <w:next w:val="Normal"/>
    <w:link w:val="Heading2Char"/>
    <w:rsid w:val="00B267C4"/>
    <w:pPr>
      <w:keepNext/>
      <w:keepLines/>
      <w:spacing w:before="40" w:after="0"/>
      <w:ind w:left="576" w:hanging="576"/>
      <w:outlineLvl w:val="1"/>
    </w:pPr>
    <w:rPr>
      <w:color w:val="2E74B5"/>
      <w:sz w:val="26"/>
      <w:szCs w:val="26"/>
      <w:lang w:val="en-US"/>
    </w:rPr>
  </w:style>
  <w:style w:type="paragraph" w:styleId="Heading3">
    <w:name w:val="heading 3"/>
    <w:basedOn w:val="Normal"/>
    <w:next w:val="Normal"/>
    <w:link w:val="Heading3Char"/>
    <w:uiPriority w:val="9"/>
    <w:unhideWhenUsed/>
    <w:qFormat/>
    <w:rsid w:val="00B267C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67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B267C4"/>
    <w:rPr>
      <w:rFonts w:ascii="Calibri" w:eastAsia="Calibri" w:hAnsi="Calibri" w:cs="Calibri"/>
      <w:color w:val="2E74B5"/>
      <w:sz w:val="32"/>
      <w:szCs w:val="32"/>
    </w:rPr>
  </w:style>
  <w:style w:type="character" w:customStyle="1" w:styleId="Heading2Char">
    <w:name w:val="Heading 2 Char"/>
    <w:basedOn w:val="DefaultParagraphFont"/>
    <w:link w:val="Heading2"/>
    <w:rsid w:val="00B267C4"/>
    <w:rPr>
      <w:rFonts w:ascii="Calibri" w:eastAsia="Calibri" w:hAnsi="Calibri" w:cs="Calibri"/>
      <w:color w:val="2E74B5"/>
      <w:sz w:val="26"/>
      <w:szCs w:val="26"/>
    </w:rPr>
  </w:style>
  <w:style w:type="character" w:customStyle="1" w:styleId="Heading3Char">
    <w:name w:val="Heading 3 Char"/>
    <w:basedOn w:val="DefaultParagraphFont"/>
    <w:link w:val="Heading3"/>
    <w:uiPriority w:val="9"/>
    <w:rsid w:val="00B267C4"/>
    <w:rPr>
      <w:rFonts w:asciiTheme="majorHAnsi" w:eastAsiaTheme="majorEastAsia" w:hAnsiTheme="majorHAnsi" w:cstheme="majorBidi"/>
      <w:color w:val="1F4D78" w:themeColor="accent1" w:themeShade="7F"/>
      <w:sz w:val="24"/>
      <w:szCs w:val="24"/>
      <w:lang w:val="en-GB"/>
    </w:rPr>
  </w:style>
  <w:style w:type="paragraph" w:customStyle="1" w:styleId="Default">
    <w:name w:val="Default"/>
    <w:rsid w:val="00B267C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B267C4"/>
    <w:rPr>
      <w:color w:val="0563C1" w:themeColor="hyperlink"/>
      <w:u w:val="single"/>
    </w:rPr>
  </w:style>
  <w:style w:type="paragraph" w:styleId="Header">
    <w:name w:val="header"/>
    <w:basedOn w:val="Normal"/>
    <w:link w:val="HeaderChar"/>
    <w:uiPriority w:val="99"/>
    <w:unhideWhenUsed/>
    <w:rsid w:val="00B26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7C4"/>
    <w:rPr>
      <w:lang w:val="en-GB"/>
    </w:rPr>
  </w:style>
  <w:style w:type="paragraph" w:styleId="Footer">
    <w:name w:val="footer"/>
    <w:basedOn w:val="Normal"/>
    <w:link w:val="FooterChar"/>
    <w:unhideWhenUsed/>
    <w:rsid w:val="00B26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7C4"/>
    <w:rPr>
      <w:lang w:val="en-GB"/>
    </w:rPr>
  </w:style>
  <w:style w:type="character" w:customStyle="1" w:styleId="A1">
    <w:name w:val="A1"/>
    <w:uiPriority w:val="99"/>
    <w:rsid w:val="00B267C4"/>
    <w:rPr>
      <w:rFonts w:cs="Myriad Pro"/>
      <w:b/>
      <w:bCs/>
      <w:color w:val="000000"/>
      <w:sz w:val="32"/>
      <w:szCs w:val="32"/>
    </w:rPr>
  </w:style>
  <w:style w:type="character" w:customStyle="1" w:styleId="a">
    <w:name w:val="a"/>
    <w:basedOn w:val="DefaultParagraphFont"/>
    <w:rsid w:val="00B267C4"/>
  </w:style>
  <w:style w:type="character" w:customStyle="1" w:styleId="l9">
    <w:name w:val="l9"/>
    <w:basedOn w:val="DefaultParagraphFont"/>
    <w:rsid w:val="00B267C4"/>
  </w:style>
  <w:style w:type="character" w:customStyle="1" w:styleId="l8">
    <w:name w:val="l8"/>
    <w:basedOn w:val="DefaultParagraphFont"/>
    <w:rsid w:val="00B267C4"/>
  </w:style>
  <w:style w:type="character" w:customStyle="1" w:styleId="l7">
    <w:name w:val="l7"/>
    <w:basedOn w:val="DefaultParagraphFont"/>
    <w:rsid w:val="00B267C4"/>
  </w:style>
  <w:style w:type="character" w:customStyle="1" w:styleId="l10">
    <w:name w:val="l10"/>
    <w:basedOn w:val="DefaultParagraphFont"/>
    <w:rsid w:val="00B267C4"/>
  </w:style>
  <w:style w:type="character" w:customStyle="1" w:styleId="l6">
    <w:name w:val="l6"/>
    <w:basedOn w:val="DefaultParagraphFont"/>
    <w:rsid w:val="00B267C4"/>
  </w:style>
  <w:style w:type="paragraph" w:styleId="ListParagraph">
    <w:name w:val="List Paragraph"/>
    <w:basedOn w:val="Normal"/>
    <w:link w:val="ListParagraphChar"/>
    <w:uiPriority w:val="34"/>
    <w:qFormat/>
    <w:rsid w:val="00B267C4"/>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BalloonTextChar">
    <w:name w:val="Balloon Text Char"/>
    <w:basedOn w:val="DefaultParagraphFont"/>
    <w:link w:val="BalloonText"/>
    <w:uiPriority w:val="99"/>
    <w:semiHidden/>
    <w:rsid w:val="00B267C4"/>
    <w:rPr>
      <w:rFonts w:ascii="Segoe UI" w:hAnsi="Segoe UI" w:cs="Segoe UI"/>
      <w:sz w:val="18"/>
      <w:szCs w:val="18"/>
      <w:lang w:val="en-GB"/>
    </w:rPr>
  </w:style>
  <w:style w:type="paragraph" w:styleId="BalloonText">
    <w:name w:val="Balloon Text"/>
    <w:basedOn w:val="Normal"/>
    <w:link w:val="BalloonTextChar"/>
    <w:uiPriority w:val="99"/>
    <w:semiHidden/>
    <w:unhideWhenUsed/>
    <w:rsid w:val="00B267C4"/>
    <w:pPr>
      <w:spacing w:after="0" w:line="240" w:lineRule="auto"/>
    </w:pPr>
    <w:rPr>
      <w:rFonts w:ascii="Segoe UI" w:hAnsi="Segoe UI" w:cs="Segoe UI"/>
      <w:sz w:val="18"/>
      <w:szCs w:val="18"/>
    </w:rPr>
  </w:style>
  <w:style w:type="character" w:styleId="Strong">
    <w:name w:val="Strong"/>
    <w:basedOn w:val="DefaultParagraphFont"/>
    <w:uiPriority w:val="22"/>
    <w:qFormat/>
    <w:rsid w:val="00B267C4"/>
    <w:rPr>
      <w:b/>
      <w:bCs/>
    </w:rPr>
  </w:style>
  <w:style w:type="character" w:customStyle="1" w:styleId="st">
    <w:name w:val="st"/>
    <w:basedOn w:val="DefaultParagraphFont"/>
    <w:rsid w:val="00B267C4"/>
  </w:style>
  <w:style w:type="character" w:styleId="Emphasis">
    <w:name w:val="Emphasis"/>
    <w:basedOn w:val="DefaultParagraphFont"/>
    <w:uiPriority w:val="20"/>
    <w:qFormat/>
    <w:rsid w:val="00B267C4"/>
    <w:rPr>
      <w:i/>
      <w:iCs/>
    </w:rPr>
  </w:style>
  <w:style w:type="table" w:styleId="TableGrid">
    <w:name w:val="Table Grid"/>
    <w:basedOn w:val="TableNormal"/>
    <w:uiPriority w:val="39"/>
    <w:rsid w:val="00B26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0"/>
    <w:rsid w:val="00B267C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rPr>
      <w:color w:val="5A5A5A"/>
    </w:rPr>
  </w:style>
  <w:style w:type="character" w:customStyle="1" w:styleId="SubtitleChar">
    <w:name w:val="Subtitle Char"/>
    <w:basedOn w:val="DefaultParagraphFont"/>
    <w:link w:val="Subtitle"/>
    <w:uiPriority w:val="11"/>
    <w:rsid w:val="00B267C4"/>
    <w:rPr>
      <w:rFonts w:eastAsiaTheme="minorEastAsia"/>
      <w:color w:val="5A5A5A" w:themeColor="text1" w:themeTint="A5"/>
      <w:spacing w:val="15"/>
      <w:lang w:val="en-GB"/>
    </w:rPr>
  </w:style>
  <w:style w:type="paragraph" w:styleId="TOCHeading">
    <w:name w:val="TOC Heading"/>
    <w:basedOn w:val="Heading1"/>
    <w:next w:val="Normal"/>
    <w:uiPriority w:val="39"/>
    <w:unhideWhenUsed/>
    <w:qFormat/>
    <w:rsid w:val="00B267C4"/>
    <w:pPr>
      <w:ind w:left="0" w:firstLine="0"/>
      <w:outlineLvl w:val="9"/>
    </w:pPr>
    <w:rPr>
      <w:rFonts w:asciiTheme="majorHAnsi" w:eastAsiaTheme="majorEastAsia" w:hAnsiTheme="majorHAnsi" w:cstheme="majorBidi"/>
      <w:color w:val="2E74B5" w:themeColor="accent1" w:themeShade="BF"/>
    </w:rPr>
  </w:style>
  <w:style w:type="character" w:customStyle="1" w:styleId="CommentTextChar">
    <w:name w:val="Comment Text Char"/>
    <w:basedOn w:val="DefaultParagraphFont"/>
    <w:link w:val="CommentText"/>
    <w:uiPriority w:val="99"/>
    <w:semiHidden/>
    <w:rsid w:val="00B267C4"/>
    <w:rPr>
      <w:sz w:val="20"/>
      <w:szCs w:val="20"/>
      <w:lang w:val="en-GB"/>
    </w:rPr>
  </w:style>
  <w:style w:type="paragraph" w:styleId="CommentText">
    <w:name w:val="annotation text"/>
    <w:basedOn w:val="Normal"/>
    <w:link w:val="CommentTextChar"/>
    <w:uiPriority w:val="99"/>
    <w:semiHidden/>
    <w:unhideWhenUsed/>
    <w:rsid w:val="00B267C4"/>
    <w:pPr>
      <w:spacing w:line="240" w:lineRule="auto"/>
    </w:pPr>
    <w:rPr>
      <w:sz w:val="20"/>
      <w:szCs w:val="20"/>
    </w:rPr>
  </w:style>
  <w:style w:type="character" w:customStyle="1" w:styleId="CommentSubjectChar">
    <w:name w:val="Comment Subject Char"/>
    <w:basedOn w:val="CommentTextChar"/>
    <w:link w:val="CommentSubject"/>
    <w:uiPriority w:val="99"/>
    <w:semiHidden/>
    <w:rsid w:val="00B267C4"/>
    <w:rPr>
      <w:b/>
      <w:bCs/>
      <w:sz w:val="20"/>
      <w:szCs w:val="20"/>
      <w:lang w:val="en-GB"/>
    </w:rPr>
  </w:style>
  <w:style w:type="paragraph" w:styleId="CommentSubject">
    <w:name w:val="annotation subject"/>
    <w:basedOn w:val="CommentText"/>
    <w:next w:val="CommentText"/>
    <w:link w:val="CommentSubjectChar"/>
    <w:uiPriority w:val="99"/>
    <w:semiHidden/>
    <w:unhideWhenUsed/>
    <w:rsid w:val="00B267C4"/>
    <w:rPr>
      <w:b/>
      <w:bCs/>
    </w:rPr>
  </w:style>
  <w:style w:type="paragraph" w:styleId="FootnoteText">
    <w:name w:val="footnote text"/>
    <w:basedOn w:val="Normal"/>
    <w:link w:val="FootnoteTextChar"/>
    <w:uiPriority w:val="99"/>
    <w:semiHidden/>
    <w:unhideWhenUsed/>
    <w:rsid w:val="00B267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67C4"/>
    <w:rPr>
      <w:sz w:val="20"/>
      <w:szCs w:val="20"/>
      <w:lang w:val="en-GB"/>
    </w:rPr>
  </w:style>
  <w:style w:type="character" w:styleId="FootnoteReference">
    <w:name w:val="footnote reference"/>
    <w:basedOn w:val="DefaultParagraphFont"/>
    <w:uiPriority w:val="99"/>
    <w:semiHidden/>
    <w:unhideWhenUsed/>
    <w:rsid w:val="00B267C4"/>
    <w:rPr>
      <w:vertAlign w:val="superscript"/>
    </w:rPr>
  </w:style>
  <w:style w:type="character" w:customStyle="1" w:styleId="EndnoteTextChar">
    <w:name w:val="Endnote Text Char"/>
    <w:basedOn w:val="DefaultParagraphFont"/>
    <w:link w:val="EndnoteText"/>
    <w:uiPriority w:val="99"/>
    <w:semiHidden/>
    <w:rsid w:val="00B267C4"/>
    <w:rPr>
      <w:sz w:val="20"/>
      <w:szCs w:val="20"/>
      <w:lang w:val="en-GB"/>
    </w:rPr>
  </w:style>
  <w:style w:type="paragraph" w:styleId="EndnoteText">
    <w:name w:val="endnote text"/>
    <w:basedOn w:val="Normal"/>
    <w:link w:val="EndnoteTextChar"/>
    <w:uiPriority w:val="99"/>
    <w:semiHidden/>
    <w:unhideWhenUsed/>
    <w:rsid w:val="00B267C4"/>
    <w:pPr>
      <w:spacing w:after="0" w:line="240" w:lineRule="auto"/>
    </w:pPr>
    <w:rPr>
      <w:sz w:val="20"/>
      <w:szCs w:val="20"/>
    </w:rPr>
  </w:style>
  <w:style w:type="paragraph" w:styleId="Caption">
    <w:name w:val="caption"/>
    <w:basedOn w:val="Normal"/>
    <w:next w:val="Normal"/>
    <w:uiPriority w:val="35"/>
    <w:unhideWhenUsed/>
    <w:qFormat/>
    <w:rsid w:val="00B267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67C4"/>
    <w:pPr>
      <w:spacing w:after="0"/>
    </w:pPr>
  </w:style>
  <w:style w:type="paragraph" w:styleId="TOC1">
    <w:name w:val="toc 1"/>
    <w:basedOn w:val="Normal"/>
    <w:next w:val="Normal"/>
    <w:autoRedefine/>
    <w:uiPriority w:val="39"/>
    <w:unhideWhenUsed/>
    <w:rsid w:val="00B267C4"/>
    <w:pPr>
      <w:spacing w:after="100"/>
    </w:pPr>
  </w:style>
  <w:style w:type="paragraph" w:styleId="TOC2">
    <w:name w:val="toc 2"/>
    <w:basedOn w:val="Normal"/>
    <w:next w:val="Normal"/>
    <w:autoRedefine/>
    <w:uiPriority w:val="39"/>
    <w:unhideWhenUsed/>
    <w:rsid w:val="00B267C4"/>
    <w:pPr>
      <w:spacing w:after="100"/>
      <w:ind w:left="220"/>
    </w:pPr>
  </w:style>
  <w:style w:type="paragraph" w:styleId="NormalWeb">
    <w:name w:val="Normal (Web)"/>
    <w:basedOn w:val="Normal"/>
    <w:uiPriority w:val="99"/>
    <w:unhideWhenUsed/>
    <w:rsid w:val="00B267C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A0E23"/>
    <w:rPr>
      <w:sz w:val="16"/>
      <w:szCs w:val="16"/>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customStyle="1" w:styleId="EndNoteBibliographyTitle">
    <w:name w:val="EndNote Bibliography Title"/>
    <w:basedOn w:val="Normal"/>
    <w:link w:val="EndNoteBibliographyTitleChar"/>
    <w:rsid w:val="00580023"/>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580023"/>
    <w:rPr>
      <w:noProof/>
      <w:lang w:val="en-US"/>
    </w:rPr>
  </w:style>
  <w:style w:type="paragraph" w:customStyle="1" w:styleId="EndNoteBibliography">
    <w:name w:val="EndNote Bibliography"/>
    <w:basedOn w:val="Normal"/>
    <w:link w:val="EndNoteBibliographyChar"/>
    <w:rsid w:val="00580023"/>
    <w:pPr>
      <w:spacing w:line="240" w:lineRule="auto"/>
      <w:jc w:val="both"/>
    </w:pPr>
    <w:rPr>
      <w:noProof/>
      <w:lang w:val="en-US"/>
    </w:rPr>
  </w:style>
  <w:style w:type="character" w:customStyle="1" w:styleId="EndNoteBibliographyChar">
    <w:name w:val="EndNote Bibliography Char"/>
    <w:basedOn w:val="DefaultParagraphFont"/>
    <w:link w:val="EndNoteBibliography"/>
    <w:rsid w:val="00580023"/>
    <w:rPr>
      <w:noProof/>
      <w:lang w:val="en-US"/>
    </w:rPr>
  </w:style>
  <w:style w:type="character" w:styleId="IntenseEmphasis">
    <w:name w:val="Intense Emphasis"/>
    <w:basedOn w:val="DefaultParagraphFont"/>
    <w:uiPriority w:val="21"/>
    <w:qFormat/>
    <w:rsid w:val="004760D1"/>
    <w:rPr>
      <w:i/>
      <w:iCs/>
      <w:color w:val="5B9BD5" w:themeColor="accent1"/>
    </w:rPr>
  </w:style>
  <w:style w:type="character" w:styleId="FollowedHyperlink">
    <w:name w:val="FollowedHyperlink"/>
    <w:basedOn w:val="DefaultParagraphFont"/>
    <w:uiPriority w:val="99"/>
    <w:semiHidden/>
    <w:unhideWhenUsed/>
    <w:rsid w:val="0017524E"/>
    <w:rPr>
      <w:color w:val="954F72" w:themeColor="followedHyperlink"/>
      <w:u w:val="single"/>
    </w:rPr>
  </w:style>
  <w:style w:type="character" w:styleId="BookTitle">
    <w:name w:val="Book Title"/>
    <w:basedOn w:val="DefaultParagraphFont"/>
    <w:uiPriority w:val="33"/>
    <w:qFormat/>
    <w:rsid w:val="00097F96"/>
    <w:rPr>
      <w:b/>
      <w:bCs/>
      <w:i/>
      <w:iCs/>
      <w:spacing w:val="5"/>
    </w:rPr>
  </w:style>
  <w:style w:type="paragraph" w:styleId="NoSpacing">
    <w:name w:val="No Spacing"/>
    <w:uiPriority w:val="1"/>
    <w:qFormat/>
    <w:rsid w:val="00791C24"/>
    <w:pPr>
      <w:spacing w:after="0" w:line="240" w:lineRule="auto"/>
    </w:pPr>
  </w:style>
  <w:style w:type="character" w:customStyle="1" w:styleId="highlight">
    <w:name w:val="highlight"/>
    <w:basedOn w:val="DefaultParagraphFont"/>
    <w:rsid w:val="0091792D"/>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character" w:customStyle="1" w:styleId="ListParagraphChar">
    <w:name w:val="List Paragraph Char"/>
    <w:link w:val="ListParagraph"/>
    <w:uiPriority w:val="34"/>
    <w:locked/>
    <w:rsid w:val="00313253"/>
    <w:rPr>
      <w:rFonts w:ascii="Times New Roman" w:eastAsia="Times New Roman" w:hAnsi="Times New Roman" w:cs="Times New Roman"/>
      <w:sz w:val="24"/>
      <w:szCs w:val="24"/>
      <w:lang w:val="en-US"/>
    </w:rPr>
  </w:style>
  <w:style w:type="character" w:customStyle="1" w:styleId="hlfld-contribauthor">
    <w:name w:val="hlfld-contribauthor"/>
    <w:basedOn w:val="DefaultParagraphFont"/>
    <w:rsid w:val="00313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089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42" Type="http://schemas.openxmlformats.org/officeDocument/2006/relationships/footer" Target="footer2.xml"/><Relationship Id="rId47" Type="http://schemas.openxmlformats.org/officeDocument/2006/relationships/hyperlink" Target="https://unhabitat.org/sites/default/files/documents/2019-05/slum_almanac_2015-2016_psup.pdf" TargetMode="External"/><Relationship Id="rId63" Type="http://schemas.openxmlformats.org/officeDocument/2006/relationships/hyperlink" Target="https://doi.org/10.1787/21908d74-en" TargetMode="External"/><Relationship Id="rId68" Type="http://schemas.openxmlformats.org/officeDocument/2006/relationships/hyperlink" Target="https://www.capitalfm.co.ke/news/2021/01/magoha-says-schools-reopening-largely-successful-after-huge-turnout/" TargetMode="External"/><Relationship Id="rId84" Type="http://schemas.openxmlformats.org/officeDocument/2006/relationships/hyperlink" Target="https://www.unicef.org/globalinsight/media/1581/file/UNICEF_Global_Insight_Implications_covid-19_Low-cost_Private_Schools_2021.pdf" TargetMode="External"/><Relationship Id="rId89"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8.png"/><Relationship Id="rId11" Type="http://schemas.openxmlformats.org/officeDocument/2006/relationships/hyperlink" Target="https://en.unesco.org/covid19/educationresponse" TargetMode="External"/><Relationship Id="rId24" Type="http://schemas.openxmlformats.org/officeDocument/2006/relationships/image" Target="media/image23.png"/><Relationship Id="rId32" Type="http://schemas.openxmlformats.org/officeDocument/2006/relationships/image" Target="media/image12.png"/><Relationship Id="rId37" Type="http://schemas.openxmlformats.org/officeDocument/2006/relationships/image" Target="media/image3.png"/><Relationship Id="rId40" Type="http://schemas.openxmlformats.org/officeDocument/2006/relationships/header" Target="header2.xml"/><Relationship Id="rId45" Type="http://schemas.openxmlformats.org/officeDocument/2006/relationships/hyperlink" Target="https://unstats.un.org/unsd/demographic/sources/surveys/Series_F98en.pdf" TargetMode="External"/><Relationship Id="rId53" Type="http://schemas.openxmlformats.org/officeDocument/2006/relationships/hyperlink" Target="https://www.cedefop.europa.eu/files/digital_gap_during_covid-19.pdf" TargetMode="External"/><Relationship Id="rId58" Type="http://schemas.openxmlformats.org/officeDocument/2006/relationships/hyperlink" Target="https://www.girlsnotbrides.org/learning-resources/resource-centre/girls-education-and-covid-19-what-past-shocks-can-teach-us-about-mitigating-the-impacts-of-pandemics/" TargetMode="External"/><Relationship Id="rId66" Type="http://schemas.openxmlformats.org/officeDocument/2006/relationships/hyperlink" Target="http://housingfinanceafrica.org/app/uploads/VOLUME-I-KPHC-2019.pdf" TargetMode="External"/><Relationship Id="rId74" Type="http://schemas.openxmlformats.org/officeDocument/2006/relationships/hyperlink" Target="https://www.journals.uchicago.edu/doi/pdf/10.1086/712090" TargetMode="External"/><Relationship Id="rId79" Type="http://schemas.openxmlformats.org/officeDocument/2006/relationships/hyperlink" Target="https://reliefweb.int/sites/reliefweb.int/files/resources/RBA%20Policy%20Note%20Vol%202%20No%201%202015_Gender.pdf" TargetMode="External"/><Relationship Id="rId87" Type="http://schemas.openxmlformats.org/officeDocument/2006/relationships/hyperlink" Target="http://hdl.handle.net/10986/33739" TargetMode="External"/><Relationship Id="rId5" Type="http://schemas.openxmlformats.org/officeDocument/2006/relationships/settings" Target="settings.xml"/><Relationship Id="rId61" Type="http://schemas.openxmlformats.org/officeDocument/2006/relationships/hyperlink" Target="https://www.epi.org/publication/the-consequences-of-the-covid-19-pandemic-for-education-performance-and-equity-in-the-united-states-what-can-we-learn-from-pre-pandemic-research-to-inform-relief-recovery-and-rebuilding/" TargetMode="External"/><Relationship Id="rId82" Type="http://schemas.openxmlformats.org/officeDocument/2006/relationships/hyperlink" Target="http://hdr.undp.org/en/hdp-covid" TargetMode="External"/><Relationship Id="rId35" Type="http://schemas.openxmlformats.org/officeDocument/2006/relationships/hyperlink" Target="https://en.wikipedia.org/wiki/Sample_(statistics)" TargetMode="External"/><Relationship Id="rId43" Type="http://schemas.openxmlformats.org/officeDocument/2006/relationships/header" Target="header3.xml"/><Relationship Id="rId48" Type="http://schemas.openxmlformats.org/officeDocument/2006/relationships/hyperlink" Target="http://hdl.handle.net/10986/33739" TargetMode="External"/><Relationship Id="rId56" Type="http://schemas.openxmlformats.org/officeDocument/2006/relationships/hyperlink" Target="https://www.cgdev.org/blog/economic-impact-covid-19-low-and-middle-income-countries" TargetMode="External"/><Relationship Id="rId64" Type="http://schemas.openxmlformats.org/officeDocument/2006/relationships/hyperlink" Target="http://www.iiep.unesco.org/en/what-price-will-education-pay-covid-19-13366" TargetMode="External"/><Relationship Id="rId69" Type="http://schemas.openxmlformats.org/officeDocument/2006/relationships/hyperlink" Target="https://www.capitalfm.co.ke/news/2021/01/magoha-says-schools-reopening-largely-successful-after-huge-turnout/" TargetMode="External"/><Relationship Id="rId77" Type="http://schemas.openxmlformats.org/officeDocument/2006/relationships/hyperlink" Target="https://www.oecd.org/education/the-impact-of-covid-19-on-education-insights-education-at-a-glance-2020.pdf" TargetMode="External"/><Relationship Id="rId8" Type="http://schemas.openxmlformats.org/officeDocument/2006/relationships/endnotes" Target="endnotes.xml"/><Relationship Id="rId51" Type="http://schemas.openxmlformats.org/officeDocument/2006/relationships/hyperlink" Target="https://www.cgdev.org/blog/what-do-past-shocks-education-finance-tell-us-about-choices-well-face-after-covid" TargetMode="External"/><Relationship Id="rId72" Type="http://schemas.openxmlformats.org/officeDocument/2006/relationships/hyperlink" Target="https://education.go.ke/images/REPORTS/Basic-Education-Statistical-Booklet---2016.pdf" TargetMode="External"/><Relationship Id="rId80" Type="http://schemas.openxmlformats.org/officeDocument/2006/relationships/hyperlink" Target="https://reliefweb.int/sites/reliefweb.int/files/resources/RBA%20Policy%20Note%20Vol%202%20No%201%202015_Gender.pdf" TargetMode="External"/><Relationship Id="rId85" Type="http://schemas.openxmlformats.org/officeDocument/2006/relationships/hyperlink" Target="https://www.voanews.com/africa/pandemic-closes-repurposes-kenyas-private-schools" TargetMode="External"/><Relationship Id="rId3" Type="http://schemas.openxmlformats.org/officeDocument/2006/relationships/numbering" Target="numbering.xml"/><Relationship Id="rId12" Type="http://schemas.openxmlformats.org/officeDocument/2006/relationships/image" Target="media/image1.jpg"/><Relationship Id="rId25" Type="http://schemas.openxmlformats.org/officeDocument/2006/relationships/image" Target="media/image16.png"/><Relationship Id="rId33" Type="http://schemas.openxmlformats.org/officeDocument/2006/relationships/image" Target="media/image19.png"/><Relationship Id="rId38" Type="http://schemas.openxmlformats.org/officeDocument/2006/relationships/image" Target="media/image4.png"/><Relationship Id="rId46" Type="http://schemas.openxmlformats.org/officeDocument/2006/relationships/hyperlink" Target="https://unstats.un.org/unsd/demographic/sources/surveys/Series_F98en.pdf" TargetMode="External"/><Relationship Id="rId59" Type="http://schemas.openxmlformats.org/officeDocument/2006/relationships/hyperlink" Target="https://www.girlsnotbrides.org/learning-resources/resource-centre/girls-education-and-covid-19-what-past-shocks-can-teach-us-about-mitigating-the-impacts-of-pandemics/" TargetMode="External"/><Relationship Id="rId67" Type="http://schemas.openxmlformats.org/officeDocument/2006/relationships/hyperlink" Target="http://housingfinanceafrica.org/app/uploads/VOLUME-I-KPHC-2019.pdf" TargetMode="External"/><Relationship Id="rId41" Type="http://schemas.openxmlformats.org/officeDocument/2006/relationships/footer" Target="footer1.xml"/><Relationship Id="rId54" Type="http://schemas.openxmlformats.org/officeDocument/2006/relationships/hyperlink" Target="https://www.gov.uk/government/publications/coronavirus-covid-19-implementing-protective-measures-in-education-and-childcare-settings/coronavirus-covid-19-implementing-protective-measures-in-education-and-childcare-settings" TargetMode="External"/><Relationship Id="rId62" Type="http://schemas.openxmlformats.org/officeDocument/2006/relationships/hyperlink" Target="https://www.epi.org/publication/the-consequences-of-the-covid-19-pandemic-for-education-performance-and-equity-in-the-united-states-what-can-we-learn-from-pre-pandemic-research-to-inform-relief-recovery-and-rebuilding/" TargetMode="External"/><Relationship Id="rId70" Type="http://schemas.openxmlformats.org/officeDocument/2006/relationships/hyperlink" Target="https://doi.org/10.2166/washdev.2020.165" TargetMode="External"/><Relationship Id="rId75" Type="http://schemas.openxmlformats.org/officeDocument/2006/relationships/hyperlink" Target="https://aphrc.org/wp-content/uploads/2018/10/ERP-III-Report.pdf" TargetMode="External"/><Relationship Id="rId83" Type="http://schemas.openxmlformats.org/officeDocument/2006/relationships/hyperlink" Target="https://en.unesco.org/covid19/educationresponse"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36" Type="http://schemas.openxmlformats.org/officeDocument/2006/relationships/hyperlink" Target="https://en.wikipedia.org/wiki/Statistical_population" TargetMode="External"/><Relationship Id="rId49" Type="http://schemas.openxmlformats.org/officeDocument/2006/relationships/hyperlink" Target="http://hdl.handle.net/10986/33739" TargetMode="External"/><Relationship Id="rId57" Type="http://schemas.openxmlformats.org/officeDocument/2006/relationships/hyperlink" Target="https://www.cgdev.org/blog/economic-impact-covid-19-low-and-middle-income-countries" TargetMode="External"/><Relationship Id="rId10" Type="http://schemas.openxmlformats.org/officeDocument/2006/relationships/hyperlink" Target="file:///C:\Users\casego\Desktop\Missing%20documents\Low%20Cost%20Privte%20Schools%20study%20protocol.docx" TargetMode="External"/><Relationship Id="rId44" Type="http://schemas.openxmlformats.org/officeDocument/2006/relationships/footer" Target="footer3.xml"/><Relationship Id="rId52" Type="http://schemas.openxmlformats.org/officeDocument/2006/relationships/hyperlink" Target="https://www.cedefop.europa.eu/files/digital_gap_during_covid-19.pdf" TargetMode="External"/><Relationship Id="rId60" Type="http://schemas.openxmlformats.org/officeDocument/2006/relationships/hyperlink" Target="https://www.fsdkenya.org/blog/how-will-low-cost-private-schools-stay-open-following-covid-19/" TargetMode="External"/><Relationship Id="rId65" Type="http://schemas.openxmlformats.org/officeDocument/2006/relationships/hyperlink" Target="http://www.iiep.unesco.org/en/what-price-will-education-pay-covid-19-13366" TargetMode="External"/><Relationship Id="rId73" Type="http://schemas.openxmlformats.org/officeDocument/2006/relationships/hyperlink" Target="https://www.journals.uchicago.edu/doi/10.1086/712090" TargetMode="External"/><Relationship Id="rId78" Type="http://schemas.openxmlformats.org/officeDocument/2006/relationships/hyperlink" Target="https://www.oecd.org/education/the-impact-of-covid-19-on-education-insights-education-at-a-glance-2020.pdf" TargetMode="External"/><Relationship Id="rId81" Type="http://schemas.openxmlformats.org/officeDocument/2006/relationships/hyperlink" Target="http://hdr.undp.org/en/hdp-covid" TargetMode="External"/><Relationship Id="rId86" Type="http://schemas.openxmlformats.org/officeDocument/2006/relationships/hyperlink" Target="https://www.google.com/url?q=http://pubdocs.worldbank.org/en/487971608326640355/External-WB-EDU-Response-to-COVID-Dec15FINAL.pdf&amp;sa=D&amp;source=hangouts&amp;ust=1619267930523000&amp;usg=AFQjCNE3HVs-eNikTovIKOO7WZQYcScoNA" TargetMode="External"/><Relationship Id="rId4" Type="http://schemas.openxmlformats.org/officeDocument/2006/relationships/styles" Target="styles.xml"/><Relationship Id="rId9" Type="http://schemas.openxmlformats.org/officeDocument/2006/relationships/hyperlink" Target="https://en.unesco.org/covid19/educationresponse" TargetMode="External"/><Relationship Id="rId13" Type="http://schemas.openxmlformats.org/officeDocument/2006/relationships/image" Target="media/image2.png"/><Relationship Id="rId39" Type="http://schemas.openxmlformats.org/officeDocument/2006/relationships/header" Target="header1.xml"/><Relationship Id="rId34" Type="http://schemas.openxmlformats.org/officeDocument/2006/relationships/image" Target="media/image20.png"/><Relationship Id="rId50" Type="http://schemas.openxmlformats.org/officeDocument/2006/relationships/hyperlink" Target="https://www.cgdev.org/blog/what-do-past-shocks-education-finance-tell-us-about-choices-well-face-after-covid" TargetMode="External"/><Relationship Id="rId55" Type="http://schemas.openxmlformats.org/officeDocument/2006/relationships/hyperlink" Target="https://www.gov.uk/government/publications/coronavirus-covid-19-implementing-protective-measures-in-education-and-childcare-settings/coronavirus-covid-19-implementing-protective-measures-in-education-and-childcare-settings" TargetMode="External"/><Relationship Id="rId76" Type="http://schemas.openxmlformats.org/officeDocument/2006/relationships/hyperlink" Target="https://aphrc.org/wp-content/uploads/2018/10/ERP-III-Report.pdf" TargetMode="External"/><Relationship Id="rId7" Type="http://schemas.openxmlformats.org/officeDocument/2006/relationships/footnotes" Target="footnotes.xml"/><Relationship Id="rId71" Type="http://schemas.openxmlformats.org/officeDocument/2006/relationships/hyperlink" Target="https://education.go.ke/images/REPORTS/Basic-Education-Statistical-Booklet---2016.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kenyalaw.org:8181/exist/rest/db/kenyalex/Kenya/Legislation/English/Amendment%20Acts/No.%2014%20of%20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62RAn++6Nu7qj58+fJ/CoQRjOQ==">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3F20A3-9BBD-4150-B6C9-A8B5B94A5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14573</Words>
  <Characters>83069</Characters>
  <Application>Microsoft Office Word</Application>
  <DocSecurity>0</DocSecurity>
  <Lines>692</Lines>
  <Paragraphs>194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ASEGO</dc:creator>
  <cp:lastModifiedBy>John Muchira</cp:lastModifiedBy>
  <cp:revision>2</cp:revision>
  <cp:lastPrinted>2021-06-07T06:35:00Z</cp:lastPrinted>
  <dcterms:created xsi:type="dcterms:W3CDTF">2021-08-03T08:11:00Z</dcterms:created>
  <dcterms:modified xsi:type="dcterms:W3CDTF">2021-08-03T08:11:00Z</dcterms:modified>
</cp:coreProperties>
</file>