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1353D" w:rsidRDefault="001044F8">
      <w:pPr>
        <w:pStyle w:val="Heading1"/>
        <w:ind w:left="1" w:hanging="3"/>
        <w:rPr>
          <w:b/>
        </w:rPr>
      </w:pPr>
      <w:bookmarkStart w:id="0" w:name="_heading=h.3cqmetx" w:colFirst="0" w:colLast="0"/>
      <w:bookmarkEnd w:id="0"/>
      <w:r>
        <w:rPr>
          <w:b/>
        </w:rPr>
        <w:t>Addressing Unintended Pregnancy in Humanitarian Settings in Ethiopia</w:t>
      </w:r>
    </w:p>
    <w:p w14:paraId="238DF548" w14:textId="77777777" w:rsidR="002A731C" w:rsidRPr="002A731C" w:rsidRDefault="002A731C" w:rsidP="002A731C">
      <w:pPr>
        <w:ind w:left="0" w:hanging="2"/>
      </w:pPr>
    </w:p>
    <w:p w14:paraId="13509B07" w14:textId="4C1BAF57" w:rsidR="002A731C" w:rsidRDefault="002A731C" w:rsidP="002A731C">
      <w:pPr>
        <w:ind w:leftChars="0" w:left="0" w:firstLineChars="0" w:firstLine="0"/>
        <w:rPr>
          <w:b/>
          <w:u w:val="single"/>
        </w:rPr>
      </w:pPr>
      <w:r w:rsidRPr="002A731C">
        <w:rPr>
          <w:b/>
        </w:rPr>
        <w:t xml:space="preserve">     </w:t>
      </w:r>
      <w:r>
        <w:rPr>
          <w:b/>
          <w:u w:val="single"/>
        </w:rPr>
        <w:t>Project /Investigator team</w:t>
      </w:r>
    </w:p>
    <w:p w14:paraId="14E2F406" w14:textId="77777777" w:rsidR="002A731C" w:rsidRPr="002A731C" w:rsidRDefault="002A731C" w:rsidP="002A731C">
      <w:pPr>
        <w:ind w:left="0" w:hanging="2"/>
      </w:pPr>
    </w:p>
    <w:p w14:paraId="177E330C" w14:textId="77777777" w:rsidR="002A731C" w:rsidRDefault="002A731C" w:rsidP="002A731C">
      <w:pPr>
        <w:ind w:left="0" w:hanging="2"/>
      </w:pPr>
    </w:p>
    <w:p w14:paraId="418C2915" w14:textId="77777777" w:rsidR="002A731C" w:rsidRPr="002A731C" w:rsidRDefault="002A731C" w:rsidP="002A731C">
      <w:pPr>
        <w:ind w:left="0" w:hanging="2"/>
      </w:pPr>
    </w:p>
    <w:p w14:paraId="00000004" w14:textId="77777777" w:rsidR="0051353D" w:rsidRDefault="0051353D" w:rsidP="002A731C">
      <w:pPr>
        <w:ind w:leftChars="0" w:left="0" w:firstLineChars="0" w:firstLine="0"/>
      </w:pPr>
    </w:p>
    <w:tbl>
      <w:tblPr>
        <w:tblStyle w:val="aff"/>
        <w:tblpPr w:leftFromText="180" w:rightFromText="180" w:vertAnchor="page" w:horzAnchor="margin" w:tblpY="3289"/>
        <w:tblW w:w="9684" w:type="dxa"/>
        <w:tblBorders>
          <w:top w:val="single" w:sz="4"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9684"/>
      </w:tblGrid>
      <w:tr w:rsidR="0051353D" w14:paraId="227A2A39" w14:textId="77777777" w:rsidTr="002A731C">
        <w:trPr>
          <w:trHeight w:val="790"/>
        </w:trPr>
        <w:tc>
          <w:tcPr>
            <w:tcW w:w="9684" w:type="dxa"/>
            <w:tcBorders>
              <w:top w:val="single" w:sz="4" w:space="0" w:color="548DD4"/>
              <w:left w:val="single" w:sz="4" w:space="0" w:color="548DD4"/>
              <w:right w:val="single" w:sz="4" w:space="0" w:color="548DD4"/>
            </w:tcBorders>
          </w:tcPr>
          <w:p w14:paraId="00000005" w14:textId="77777777" w:rsidR="0051353D" w:rsidRDefault="001044F8" w:rsidP="002A731C">
            <w:pPr>
              <w:ind w:left="0" w:hanging="2"/>
              <w:textDirection w:val="lrTb"/>
              <w:rPr>
                <w:color w:val="000000"/>
              </w:rPr>
            </w:pPr>
            <w:r>
              <w:rPr>
                <w:color w:val="000000"/>
              </w:rPr>
              <w:t xml:space="preserve">Yohannes Wado, PhD, </w:t>
            </w:r>
            <w:r>
              <w:rPr>
                <w:b/>
                <w:color w:val="000000"/>
              </w:rPr>
              <w:t>Principal Investigator</w:t>
            </w:r>
            <w:r>
              <w:rPr>
                <w:color w:val="000000"/>
              </w:rPr>
              <w:t xml:space="preserve"> </w:t>
            </w:r>
          </w:p>
          <w:p w14:paraId="00000006" w14:textId="77777777" w:rsidR="0051353D" w:rsidRDefault="001044F8" w:rsidP="002A731C">
            <w:pPr>
              <w:ind w:left="0" w:hanging="2"/>
              <w:textDirection w:val="lrTb"/>
              <w:rPr>
                <w:color w:val="000000"/>
              </w:rPr>
            </w:pPr>
            <w:r>
              <w:rPr>
                <w:color w:val="000000"/>
              </w:rPr>
              <w:t>Research Scientist, African Population and Health Research Center,</w:t>
            </w:r>
          </w:p>
          <w:p w14:paraId="00000007" w14:textId="77777777" w:rsidR="0051353D" w:rsidRDefault="001044F8" w:rsidP="002A731C">
            <w:pPr>
              <w:ind w:left="0" w:hanging="2"/>
              <w:textDirection w:val="lrTb"/>
              <w:rPr>
                <w:color w:val="000000"/>
              </w:rPr>
            </w:pPr>
            <w:r>
              <w:rPr>
                <w:color w:val="000000"/>
              </w:rPr>
              <w:t xml:space="preserve">Manga Close, Nairobi Kenya </w:t>
            </w:r>
          </w:p>
          <w:p w14:paraId="00000008" w14:textId="77777777" w:rsidR="0051353D" w:rsidRDefault="001044F8" w:rsidP="002A731C">
            <w:pPr>
              <w:ind w:left="0" w:hanging="2"/>
              <w:textDirection w:val="lrTb"/>
            </w:pPr>
            <w:r>
              <w:rPr>
                <w:b/>
              </w:rPr>
              <w:t>Tel. Address:</w:t>
            </w:r>
            <w:r>
              <w:t xml:space="preserve"> +254742144695,</w:t>
            </w:r>
            <w:r>
              <w:rPr>
                <w:b/>
              </w:rPr>
              <w:t xml:space="preserve"> Email </w:t>
            </w:r>
            <w:r>
              <w:t>ywado@aphrc.org</w:t>
            </w:r>
          </w:p>
        </w:tc>
      </w:tr>
      <w:tr w:rsidR="0051353D" w14:paraId="43B285BA" w14:textId="77777777" w:rsidTr="002A731C">
        <w:trPr>
          <w:trHeight w:val="790"/>
        </w:trPr>
        <w:tc>
          <w:tcPr>
            <w:tcW w:w="9684" w:type="dxa"/>
            <w:tcBorders>
              <w:left w:val="single" w:sz="4" w:space="0" w:color="548DD4"/>
              <w:right w:val="single" w:sz="4" w:space="0" w:color="548DD4"/>
            </w:tcBorders>
          </w:tcPr>
          <w:p w14:paraId="00000009" w14:textId="77777777" w:rsidR="0051353D" w:rsidRDefault="001044F8" w:rsidP="002A731C">
            <w:pPr>
              <w:ind w:left="0" w:hanging="2"/>
              <w:textDirection w:val="lrTb"/>
              <w:rPr>
                <w:color w:val="000000"/>
              </w:rPr>
            </w:pPr>
            <w:proofErr w:type="spellStart"/>
            <w:r>
              <w:rPr>
                <w:color w:val="000000"/>
              </w:rPr>
              <w:t>Yadeta</w:t>
            </w:r>
            <w:proofErr w:type="spellEnd"/>
            <w:r>
              <w:rPr>
                <w:color w:val="000000"/>
              </w:rPr>
              <w:t xml:space="preserve"> Dessie, PhD, </w:t>
            </w:r>
            <w:r>
              <w:rPr>
                <w:b/>
                <w:color w:val="000000"/>
              </w:rPr>
              <w:t>Co-Principal Investigator</w:t>
            </w:r>
            <w:r>
              <w:rPr>
                <w:color w:val="000000"/>
              </w:rPr>
              <w:t xml:space="preserve"> </w:t>
            </w:r>
          </w:p>
          <w:p w14:paraId="0000000A" w14:textId="77777777" w:rsidR="0051353D" w:rsidRDefault="001044F8" w:rsidP="002A731C">
            <w:pPr>
              <w:ind w:left="0" w:hanging="2"/>
              <w:textDirection w:val="lrTb"/>
              <w:rPr>
                <w:color w:val="000000"/>
              </w:rPr>
            </w:pPr>
            <w:r>
              <w:rPr>
                <w:color w:val="000000"/>
              </w:rPr>
              <w:t xml:space="preserve">Assoc. Professor, </w:t>
            </w:r>
            <w:proofErr w:type="spellStart"/>
            <w:r>
              <w:rPr>
                <w:color w:val="000000"/>
              </w:rPr>
              <w:t>Haramaya</w:t>
            </w:r>
            <w:proofErr w:type="spellEnd"/>
            <w:r>
              <w:rPr>
                <w:color w:val="000000"/>
              </w:rPr>
              <w:t xml:space="preserve"> University, </w:t>
            </w:r>
          </w:p>
          <w:p w14:paraId="0000000B" w14:textId="77777777" w:rsidR="0051353D" w:rsidRDefault="001044F8" w:rsidP="002A731C">
            <w:pPr>
              <w:ind w:left="0" w:hanging="2"/>
              <w:textDirection w:val="lrTb"/>
              <w:rPr>
                <w:b/>
              </w:rPr>
            </w:pPr>
            <w:r>
              <w:rPr>
                <w:color w:val="000000"/>
              </w:rPr>
              <w:t xml:space="preserve">And Research Fellow at African Population and Research Center, </w:t>
            </w:r>
            <w:r>
              <w:rPr>
                <w:b/>
              </w:rPr>
              <w:t xml:space="preserve"> </w:t>
            </w:r>
          </w:p>
          <w:p w14:paraId="0000000C" w14:textId="77777777" w:rsidR="0051353D" w:rsidRDefault="001044F8" w:rsidP="002A731C">
            <w:pPr>
              <w:ind w:left="0" w:hanging="2"/>
              <w:textDirection w:val="lrTb"/>
            </w:pPr>
            <w:r>
              <w:rPr>
                <w:b/>
              </w:rPr>
              <w:t>Tel. Address:</w:t>
            </w:r>
            <w:r>
              <w:t xml:space="preserve"> +251911741054</w:t>
            </w:r>
            <w:r>
              <w:rPr>
                <w:b/>
              </w:rPr>
              <w:t>, Email:</w:t>
            </w:r>
            <w:r>
              <w:t xml:space="preserve"> ybacha@aphrc.org</w:t>
            </w:r>
          </w:p>
        </w:tc>
      </w:tr>
      <w:tr w:rsidR="0051353D" w14:paraId="32C1132D" w14:textId="77777777" w:rsidTr="002A731C">
        <w:trPr>
          <w:trHeight w:val="348"/>
        </w:trPr>
        <w:tc>
          <w:tcPr>
            <w:tcW w:w="9684" w:type="dxa"/>
            <w:tcBorders>
              <w:left w:val="single" w:sz="4" w:space="0" w:color="548DD4"/>
              <w:right w:val="single" w:sz="4" w:space="0" w:color="548DD4"/>
            </w:tcBorders>
          </w:tcPr>
          <w:p w14:paraId="0000000D" w14:textId="77777777" w:rsidR="0051353D" w:rsidRDefault="001044F8" w:rsidP="002A731C">
            <w:pPr>
              <w:ind w:left="0" w:hanging="2"/>
              <w:textDirection w:val="lrTb"/>
              <w:rPr>
                <w:color w:val="000000"/>
              </w:rPr>
            </w:pPr>
            <w:r>
              <w:t xml:space="preserve">Francis Obare, PhD, </w:t>
            </w:r>
            <w:r>
              <w:rPr>
                <w:b/>
                <w:color w:val="000000"/>
              </w:rPr>
              <w:t>Co-Principal Investigator</w:t>
            </w:r>
          </w:p>
          <w:p w14:paraId="0000000E" w14:textId="77777777" w:rsidR="0051353D" w:rsidRDefault="001044F8" w:rsidP="002A731C">
            <w:pPr>
              <w:ind w:left="0" w:hanging="2"/>
              <w:textDirection w:val="lrTb"/>
              <w:rPr>
                <w:color w:val="000000"/>
              </w:rPr>
            </w:pPr>
            <w:r>
              <w:rPr>
                <w:color w:val="000000"/>
              </w:rPr>
              <w:t xml:space="preserve">Senior Research Associate, Population Council-Kenya </w:t>
            </w:r>
          </w:p>
          <w:p w14:paraId="0000000F" w14:textId="77777777" w:rsidR="0051353D" w:rsidRDefault="001044F8" w:rsidP="002A731C">
            <w:pPr>
              <w:ind w:left="0" w:hanging="2"/>
              <w:textDirection w:val="lrTb"/>
            </w:pPr>
            <w:r>
              <w:t>Avenue 5, Rose Avenue, Nairobi-00500, Kenya, Tel: +254 20 513 4700</w:t>
            </w:r>
          </w:p>
        </w:tc>
      </w:tr>
      <w:tr w:rsidR="0051353D" w14:paraId="340980B0" w14:textId="77777777" w:rsidTr="002A731C">
        <w:trPr>
          <w:trHeight w:val="348"/>
        </w:trPr>
        <w:tc>
          <w:tcPr>
            <w:tcW w:w="9684" w:type="dxa"/>
            <w:tcBorders>
              <w:left w:val="single" w:sz="4" w:space="0" w:color="548DD4"/>
              <w:right w:val="single" w:sz="4" w:space="0" w:color="548DD4"/>
            </w:tcBorders>
          </w:tcPr>
          <w:p w14:paraId="00000010"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t xml:space="preserve">Bonnie Wandera, </w:t>
            </w:r>
            <w:r>
              <w:rPr>
                <w:b/>
              </w:rPr>
              <w:t>Co-Principal Investigator</w:t>
            </w:r>
            <w:r>
              <w:rPr>
                <w:b/>
                <w:color w:val="000000"/>
              </w:rPr>
              <w:t xml:space="preserve"> </w:t>
            </w:r>
          </w:p>
          <w:p w14:paraId="00000011" w14:textId="77777777" w:rsidR="0051353D" w:rsidRDefault="001044F8" w:rsidP="002A731C">
            <w:pPr>
              <w:ind w:left="0" w:hanging="2"/>
              <w:textDirection w:val="lrTb"/>
              <w:rPr>
                <w:color w:val="000000"/>
              </w:rPr>
            </w:pPr>
            <w:r>
              <w:rPr>
                <w:color w:val="000000"/>
              </w:rPr>
              <w:t>Associate Research Scientist, African Population and Health Research Center</w:t>
            </w:r>
          </w:p>
        </w:tc>
      </w:tr>
      <w:tr w:rsidR="0051353D" w14:paraId="6B9AA385" w14:textId="77777777" w:rsidTr="002A731C">
        <w:trPr>
          <w:trHeight w:val="348"/>
        </w:trPr>
        <w:tc>
          <w:tcPr>
            <w:tcW w:w="9684" w:type="dxa"/>
            <w:tcBorders>
              <w:left w:val="single" w:sz="4" w:space="0" w:color="548DD4"/>
              <w:right w:val="single" w:sz="4" w:space="0" w:color="548DD4"/>
            </w:tcBorders>
          </w:tcPr>
          <w:p w14:paraId="00000012" w14:textId="77777777" w:rsidR="0051353D" w:rsidRDefault="001044F8" w:rsidP="002A731C">
            <w:pPr>
              <w:ind w:left="0" w:hanging="2"/>
              <w:textDirection w:val="lrTb"/>
              <w:rPr>
                <w:color w:val="000000"/>
              </w:rPr>
            </w:pPr>
            <w:r>
              <w:rPr>
                <w:color w:val="000000"/>
              </w:rPr>
              <w:t xml:space="preserve">Dagim Fisseha Habteyesus, Co-Investigator </w:t>
            </w:r>
          </w:p>
          <w:p w14:paraId="00000013" w14:textId="77777777" w:rsidR="0051353D" w:rsidRDefault="001044F8" w:rsidP="002A731C">
            <w:pPr>
              <w:ind w:left="0" w:hanging="2"/>
              <w:textDirection w:val="lrTb"/>
            </w:pPr>
            <w:r>
              <w:rPr>
                <w:color w:val="000000"/>
              </w:rPr>
              <w:t xml:space="preserve">Research Fellow, Population Council Ethiopia </w:t>
            </w:r>
          </w:p>
        </w:tc>
      </w:tr>
      <w:tr w:rsidR="0051353D" w14:paraId="26801F60" w14:textId="77777777" w:rsidTr="002A731C">
        <w:trPr>
          <w:trHeight w:val="546"/>
        </w:trPr>
        <w:tc>
          <w:tcPr>
            <w:tcW w:w="9684" w:type="dxa"/>
            <w:tcBorders>
              <w:left w:val="single" w:sz="4" w:space="0" w:color="548DD4"/>
              <w:right w:val="single" w:sz="4" w:space="0" w:color="548DD4"/>
            </w:tcBorders>
          </w:tcPr>
          <w:p w14:paraId="00000014"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Caroline Kabiru, Co-Investigator</w:t>
            </w:r>
          </w:p>
          <w:p w14:paraId="00000015"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 xml:space="preserve">Senior Research Scientist, African Population and Health Research Center </w:t>
            </w:r>
          </w:p>
        </w:tc>
      </w:tr>
      <w:tr w:rsidR="0051353D" w14:paraId="1C407BAC" w14:textId="77777777" w:rsidTr="002A731C">
        <w:trPr>
          <w:trHeight w:val="501"/>
        </w:trPr>
        <w:tc>
          <w:tcPr>
            <w:tcW w:w="9684" w:type="dxa"/>
            <w:tcBorders>
              <w:left w:val="single" w:sz="4" w:space="0" w:color="548DD4"/>
              <w:right w:val="single" w:sz="4" w:space="0" w:color="548DD4"/>
            </w:tcBorders>
          </w:tcPr>
          <w:p w14:paraId="00000016" w14:textId="77777777" w:rsidR="0051353D" w:rsidRDefault="001044F8" w:rsidP="002A731C">
            <w:pPr>
              <w:widowControl w:val="0"/>
              <w:pBdr>
                <w:top w:val="nil"/>
                <w:left w:val="nil"/>
                <w:bottom w:val="nil"/>
                <w:right w:val="nil"/>
                <w:between w:val="nil"/>
              </w:pBdr>
              <w:tabs>
                <w:tab w:val="left" w:pos="2340"/>
              </w:tabs>
              <w:ind w:left="0" w:hanging="2"/>
              <w:textDirection w:val="lrTb"/>
            </w:pPr>
            <w:r>
              <w:t xml:space="preserve">George </w:t>
            </w:r>
            <w:proofErr w:type="gramStart"/>
            <w:r>
              <w:t>Odwe ,</w:t>
            </w:r>
            <w:proofErr w:type="gramEnd"/>
            <w:r>
              <w:t xml:space="preserve"> </w:t>
            </w:r>
            <w:r>
              <w:rPr>
                <w:color w:val="000000"/>
              </w:rPr>
              <w:t>Co-</w:t>
            </w:r>
            <w:proofErr w:type="gramStart"/>
            <w:r>
              <w:rPr>
                <w:color w:val="000000"/>
              </w:rPr>
              <w:t xml:space="preserve">Investigator </w:t>
            </w:r>
            <w:r>
              <w:t>,</w:t>
            </w:r>
            <w:proofErr w:type="gramEnd"/>
          </w:p>
          <w:p w14:paraId="00000017"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Research Associate, Population Council-Kenya, email: godwe@popcouncil.org</w:t>
            </w:r>
          </w:p>
        </w:tc>
      </w:tr>
      <w:tr w:rsidR="0051353D" w14:paraId="70D52822" w14:textId="77777777" w:rsidTr="002A731C">
        <w:trPr>
          <w:trHeight w:val="765"/>
        </w:trPr>
        <w:tc>
          <w:tcPr>
            <w:tcW w:w="9684" w:type="dxa"/>
            <w:tcBorders>
              <w:left w:val="single" w:sz="4" w:space="0" w:color="548DD4"/>
              <w:right w:val="single" w:sz="4" w:space="0" w:color="548DD4"/>
            </w:tcBorders>
          </w:tcPr>
          <w:p w14:paraId="00000018"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Stella Muthuri, Co-Investigator</w:t>
            </w:r>
          </w:p>
          <w:p w14:paraId="00000019"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t>Associate II</w:t>
            </w:r>
            <w:r>
              <w:rPr>
                <w:color w:val="000000"/>
              </w:rPr>
              <w:t>, Population council, Email: smuthuri@popcouncil.org</w:t>
            </w:r>
          </w:p>
        </w:tc>
      </w:tr>
      <w:tr w:rsidR="0051353D" w14:paraId="3C719876" w14:textId="77777777" w:rsidTr="002A731C">
        <w:trPr>
          <w:trHeight w:val="825"/>
        </w:trPr>
        <w:tc>
          <w:tcPr>
            <w:tcW w:w="9684" w:type="dxa"/>
            <w:tcBorders>
              <w:left w:val="single" w:sz="4" w:space="0" w:color="548DD4"/>
              <w:right w:val="single" w:sz="4" w:space="0" w:color="548DD4"/>
            </w:tcBorders>
          </w:tcPr>
          <w:p w14:paraId="0000001A"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 xml:space="preserve">Chi </w:t>
            </w:r>
            <w:proofErr w:type="spellStart"/>
            <w:r>
              <w:rPr>
                <w:color w:val="000000"/>
              </w:rPr>
              <w:t>chi</w:t>
            </w:r>
            <w:proofErr w:type="spellEnd"/>
            <w:r>
              <w:rPr>
                <w:color w:val="000000"/>
              </w:rPr>
              <w:t xml:space="preserve"> Undie, Co-Investigator </w:t>
            </w:r>
          </w:p>
          <w:p w14:paraId="0000001B"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t>Senior Associate</w:t>
            </w:r>
            <w:r>
              <w:rPr>
                <w:color w:val="000000"/>
              </w:rPr>
              <w:t>, Population council, Email: cundie@popcouncil.org</w:t>
            </w:r>
          </w:p>
        </w:tc>
      </w:tr>
      <w:tr w:rsidR="0051353D" w14:paraId="6CF2C74C" w14:textId="77777777" w:rsidTr="002A731C">
        <w:trPr>
          <w:trHeight w:val="870"/>
        </w:trPr>
        <w:tc>
          <w:tcPr>
            <w:tcW w:w="9684" w:type="dxa"/>
            <w:tcBorders>
              <w:left w:val="single" w:sz="4" w:space="0" w:color="548DD4"/>
              <w:bottom w:val="single" w:sz="4" w:space="0" w:color="548DD4"/>
              <w:right w:val="single" w:sz="4" w:space="0" w:color="548DD4"/>
            </w:tcBorders>
          </w:tcPr>
          <w:p w14:paraId="0000001C"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 xml:space="preserve">Gloria Seruwagi, Co-investigator </w:t>
            </w:r>
          </w:p>
          <w:p w14:paraId="0000001D"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t xml:space="preserve">Research Uptake Manager, </w:t>
            </w:r>
            <w:r>
              <w:rPr>
                <w:color w:val="000000"/>
              </w:rPr>
              <w:t>Population council, Email: gseruwagi@popcouncil.org</w:t>
            </w:r>
          </w:p>
        </w:tc>
      </w:tr>
      <w:tr w:rsidR="0051353D" w14:paraId="38D4A60C" w14:textId="77777777" w:rsidTr="002A731C">
        <w:trPr>
          <w:trHeight w:val="825"/>
        </w:trPr>
        <w:tc>
          <w:tcPr>
            <w:tcW w:w="9684" w:type="dxa"/>
            <w:tcBorders>
              <w:left w:val="single" w:sz="4" w:space="0" w:color="548DD4"/>
              <w:bottom w:val="single" w:sz="4" w:space="0" w:color="548DD4"/>
              <w:right w:val="single" w:sz="4" w:space="0" w:color="548DD4"/>
            </w:tcBorders>
          </w:tcPr>
          <w:p w14:paraId="0000001E"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 xml:space="preserve">Peter Kisakye, Co-investigator </w:t>
            </w:r>
          </w:p>
          <w:p w14:paraId="0000001F" w14:textId="77777777" w:rsidR="0051353D" w:rsidRDefault="001044F8" w:rsidP="002A731C">
            <w:pPr>
              <w:widowControl w:val="0"/>
              <w:pBdr>
                <w:top w:val="nil"/>
                <w:left w:val="nil"/>
                <w:bottom w:val="nil"/>
                <w:right w:val="nil"/>
                <w:between w:val="nil"/>
              </w:pBdr>
              <w:tabs>
                <w:tab w:val="left" w:pos="2340"/>
              </w:tabs>
              <w:ind w:left="0" w:hanging="2"/>
              <w:textDirection w:val="lrTb"/>
              <w:rPr>
                <w:color w:val="000000"/>
              </w:rPr>
            </w:pPr>
            <w:r>
              <w:rPr>
                <w:color w:val="000000"/>
              </w:rPr>
              <w:t>Research Fellow, Population Council, Email: pkisakye@popcouncil.org</w:t>
            </w:r>
          </w:p>
        </w:tc>
      </w:tr>
    </w:tbl>
    <w:p w14:paraId="00000020" w14:textId="77777777" w:rsidR="0051353D" w:rsidRDefault="0051353D">
      <w:pPr>
        <w:ind w:left="0" w:hanging="2"/>
        <w:rPr>
          <w:b/>
        </w:rPr>
      </w:pPr>
    </w:p>
    <w:p w14:paraId="00000021" w14:textId="77777777" w:rsidR="0051353D" w:rsidRDefault="001044F8">
      <w:pPr>
        <w:ind w:left="0" w:hanging="2"/>
        <w:rPr>
          <w:b/>
        </w:rPr>
      </w:pPr>
      <w:r>
        <w:rPr>
          <w:b/>
        </w:rPr>
        <w:t xml:space="preserve">Protocol Version:  </w:t>
      </w:r>
      <w:r>
        <w:t>Version</w:t>
      </w:r>
      <w:r>
        <w:rPr>
          <w:b/>
        </w:rPr>
        <w:t xml:space="preserve"> </w:t>
      </w:r>
      <w:r>
        <w:t>2024_July_28_1.0</w:t>
      </w:r>
    </w:p>
    <w:p w14:paraId="00000022" w14:textId="77777777" w:rsidR="0051353D" w:rsidRDefault="001044F8">
      <w:pPr>
        <w:ind w:left="0" w:hanging="2"/>
      </w:pPr>
      <w:r>
        <w:rPr>
          <w:b/>
        </w:rPr>
        <w:t xml:space="preserve">Funding: </w:t>
      </w:r>
      <w:r>
        <w:t>The Foreign Commonwealth and Development Office (FCDO)</w:t>
      </w:r>
    </w:p>
    <w:p w14:paraId="00000023" w14:textId="77777777" w:rsidR="0051353D" w:rsidRDefault="001044F8">
      <w:pPr>
        <w:ind w:left="0" w:hanging="2"/>
        <w:rPr>
          <w:b/>
        </w:rPr>
      </w:pPr>
      <w:r>
        <w:rPr>
          <w:b/>
        </w:rPr>
        <w:t>Total Budget: GBP 525,164</w:t>
      </w:r>
    </w:p>
    <w:p w14:paraId="00000024" w14:textId="77777777" w:rsidR="0051353D" w:rsidRDefault="001044F8">
      <w:pPr>
        <w:ind w:left="0" w:hanging="2"/>
      </w:pPr>
      <w:r>
        <w:rPr>
          <w:b/>
        </w:rPr>
        <w:t>Submission Date:</w:t>
      </w:r>
      <w:r>
        <w:t xml:space="preserve"> July 28, 2024</w:t>
      </w:r>
    </w:p>
    <w:p w14:paraId="00000025" w14:textId="77777777" w:rsidR="0051353D" w:rsidRDefault="001044F8">
      <w:pPr>
        <w:ind w:left="0" w:hanging="2"/>
      </w:pPr>
      <w:r>
        <w:rPr>
          <w:b/>
        </w:rPr>
        <w:t>Proposed project dates:</w:t>
      </w:r>
      <w:r>
        <w:t xml:space="preserve"> November 1, 2024 – October 31, 2026</w:t>
      </w:r>
    </w:p>
    <w:p w14:paraId="00000026" w14:textId="77777777" w:rsidR="0051353D" w:rsidRDefault="001044F8">
      <w:pPr>
        <w:ind w:left="0" w:hanging="2"/>
        <w:rPr>
          <w:rFonts w:ascii="Libre Franklin" w:eastAsia="Libre Franklin" w:hAnsi="Libre Franklin" w:cs="Libre Franklin"/>
          <w:b/>
          <w:u w:val="single"/>
        </w:rPr>
      </w:pPr>
      <w:r>
        <w:rPr>
          <w:b/>
        </w:rPr>
        <w:t xml:space="preserve">Study location: </w:t>
      </w:r>
      <w:r>
        <w:t xml:space="preserve">Ethiopia </w:t>
      </w:r>
    </w:p>
    <w:p w14:paraId="00000027" w14:textId="77777777" w:rsidR="0051353D" w:rsidRDefault="001044F8">
      <w:pPr>
        <w:ind w:left="0" w:hanging="2"/>
        <w:rPr>
          <w:rFonts w:ascii="Cambria" w:eastAsia="Cambria" w:hAnsi="Cambria" w:cs="Cambria"/>
          <w:b/>
          <w:color w:val="365F91"/>
          <w:sz w:val="28"/>
          <w:szCs w:val="28"/>
        </w:rPr>
      </w:pPr>
      <w:r>
        <w:br w:type="page"/>
      </w:r>
    </w:p>
    <w:p w14:paraId="00000028" w14:textId="77777777" w:rsidR="0051353D" w:rsidRDefault="001044F8">
      <w:pPr>
        <w:keepNext/>
        <w:keepLines/>
        <w:pBdr>
          <w:top w:val="nil"/>
          <w:left w:val="nil"/>
          <w:bottom w:val="nil"/>
          <w:right w:val="nil"/>
          <w:between w:val="nil"/>
        </w:pBdr>
        <w:spacing w:before="480" w:line="276" w:lineRule="auto"/>
        <w:ind w:left="1" w:hanging="3"/>
        <w:rPr>
          <w:rFonts w:ascii="Cambria" w:eastAsia="Cambria" w:hAnsi="Cambria" w:cs="Cambria"/>
          <w:b/>
          <w:color w:val="365F91"/>
          <w:sz w:val="28"/>
          <w:szCs w:val="28"/>
        </w:rPr>
      </w:pPr>
      <w:r>
        <w:rPr>
          <w:rFonts w:ascii="Cambria" w:eastAsia="Cambria" w:hAnsi="Cambria" w:cs="Cambria"/>
          <w:b/>
          <w:color w:val="365F91"/>
          <w:sz w:val="28"/>
          <w:szCs w:val="28"/>
        </w:rPr>
        <w:lastRenderedPageBreak/>
        <w:t>Table of Contents</w:t>
      </w:r>
    </w:p>
    <w:sdt>
      <w:sdtPr>
        <w:id w:val="-1578819119"/>
        <w:docPartObj>
          <w:docPartGallery w:val="Table of Contents"/>
          <w:docPartUnique/>
        </w:docPartObj>
      </w:sdtPr>
      <w:sdtContent>
        <w:p w14:paraId="00000029"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3cqmetx">
            <w:r>
              <w:rPr>
                <w:b/>
                <w:color w:val="000000"/>
              </w:rPr>
              <w:t>Addressing Unintended Pregnancy in Humanitarian Settings in Ethiopia</w:t>
            </w:r>
          </w:hyperlink>
          <w:hyperlink w:anchor="_heading=h.3cqmetx">
            <w:r>
              <w:rPr>
                <w:color w:val="000000"/>
              </w:rPr>
              <w:tab/>
              <w:t>1</w:t>
            </w:r>
          </w:hyperlink>
        </w:p>
        <w:p w14:paraId="0000002A"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1rvwp1q">
            <w:r>
              <w:rPr>
                <w:color w:val="000000"/>
              </w:rPr>
              <w:t>ABBREVIATIONS AND ACRONYMS</w:t>
            </w:r>
            <w:r>
              <w:rPr>
                <w:color w:val="000000"/>
              </w:rPr>
              <w:tab/>
              <w:t>4</w:t>
            </w:r>
          </w:hyperlink>
        </w:p>
        <w:p w14:paraId="0000002B"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4bvk7pj">
            <w:r>
              <w:rPr>
                <w:color w:val="000000"/>
              </w:rPr>
              <w:t>SCIENTIFIC ABSTRACT</w:t>
            </w:r>
            <w:r>
              <w:rPr>
                <w:color w:val="000000"/>
              </w:rPr>
              <w:tab/>
              <w:t>1</w:t>
            </w:r>
          </w:hyperlink>
        </w:p>
        <w:p w14:paraId="0000002C"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2r0uhxc">
            <w:r>
              <w:rPr>
                <w:color w:val="000000"/>
              </w:rPr>
              <w:t>LAY SUMMARY</w:t>
            </w:r>
            <w:r>
              <w:rPr>
                <w:color w:val="000000"/>
              </w:rPr>
              <w:tab/>
              <w:t>1</w:t>
            </w:r>
          </w:hyperlink>
        </w:p>
        <w:p w14:paraId="0000002D"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2et92p0">
            <w:r>
              <w:rPr>
                <w:color w:val="000000"/>
              </w:rPr>
              <w:t>INTRODUCTION AND BACKGROUND</w:t>
            </w:r>
            <w:r>
              <w:rPr>
                <w:color w:val="000000"/>
              </w:rPr>
              <w:tab/>
              <w:t>2</w:t>
            </w:r>
          </w:hyperlink>
        </w:p>
        <w:p w14:paraId="0000002E"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3q5sasy">
            <w:r>
              <w:rPr>
                <w:rFonts w:ascii="Calibri" w:eastAsia="Calibri" w:hAnsi="Calibri" w:cs="Calibri"/>
                <w:color w:val="000000"/>
                <w:sz w:val="22"/>
                <w:szCs w:val="22"/>
              </w:rPr>
              <w:t>Problem Statement</w:t>
            </w:r>
            <w:r>
              <w:rPr>
                <w:rFonts w:ascii="Calibri" w:eastAsia="Calibri" w:hAnsi="Calibri" w:cs="Calibri"/>
                <w:color w:val="000000"/>
                <w:sz w:val="22"/>
                <w:szCs w:val="22"/>
              </w:rPr>
              <w:tab/>
              <w:t>4</w:t>
            </w:r>
          </w:hyperlink>
        </w:p>
        <w:p w14:paraId="0000002F"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5b2l0r">
            <w:r>
              <w:rPr>
                <w:rFonts w:ascii="Calibri" w:eastAsia="Calibri" w:hAnsi="Calibri" w:cs="Calibri"/>
                <w:color w:val="000000"/>
                <w:sz w:val="22"/>
                <w:szCs w:val="22"/>
              </w:rPr>
              <w:t>Literature review</w:t>
            </w:r>
            <w:r>
              <w:rPr>
                <w:rFonts w:ascii="Calibri" w:eastAsia="Calibri" w:hAnsi="Calibri" w:cs="Calibri"/>
                <w:color w:val="000000"/>
                <w:sz w:val="22"/>
                <w:szCs w:val="22"/>
              </w:rPr>
              <w:tab/>
              <w:t>5</w:t>
            </w:r>
          </w:hyperlink>
        </w:p>
        <w:p w14:paraId="00000030"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17dp8vu">
            <w:r>
              <w:rPr>
                <w:color w:val="000000"/>
              </w:rPr>
              <w:t>RESEARCH OBJECTIVES AND RATIONALE</w:t>
            </w:r>
            <w:r>
              <w:rPr>
                <w:color w:val="000000"/>
              </w:rPr>
              <w:tab/>
              <w:t>8</w:t>
            </w:r>
          </w:hyperlink>
        </w:p>
        <w:p w14:paraId="00000031"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34g0dwd">
            <w:r>
              <w:rPr>
                <w:rFonts w:ascii="Calibri" w:eastAsia="Calibri" w:hAnsi="Calibri" w:cs="Calibri"/>
                <w:color w:val="000000"/>
                <w:sz w:val="22"/>
                <w:szCs w:val="22"/>
              </w:rPr>
              <w:t>Study Objectives</w:t>
            </w:r>
            <w:r>
              <w:rPr>
                <w:rFonts w:ascii="Calibri" w:eastAsia="Calibri" w:hAnsi="Calibri" w:cs="Calibri"/>
                <w:color w:val="000000"/>
                <w:sz w:val="22"/>
                <w:szCs w:val="22"/>
              </w:rPr>
              <w:tab/>
              <w:t>8</w:t>
            </w:r>
          </w:hyperlink>
        </w:p>
        <w:p w14:paraId="00000032"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1jlao46">
            <w:r>
              <w:rPr>
                <w:rFonts w:ascii="Calibri" w:eastAsia="Calibri" w:hAnsi="Calibri" w:cs="Calibri"/>
                <w:color w:val="000000"/>
                <w:sz w:val="22"/>
                <w:szCs w:val="22"/>
              </w:rPr>
              <w:t>Study Rationale</w:t>
            </w:r>
            <w:r>
              <w:rPr>
                <w:rFonts w:ascii="Calibri" w:eastAsia="Calibri" w:hAnsi="Calibri" w:cs="Calibri"/>
                <w:color w:val="000000"/>
                <w:sz w:val="22"/>
                <w:szCs w:val="22"/>
              </w:rPr>
              <w:tab/>
              <w:t>8</w:t>
            </w:r>
          </w:hyperlink>
        </w:p>
        <w:p w14:paraId="00000033"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43ky6rz">
            <w:r>
              <w:rPr>
                <w:rFonts w:ascii="Calibri" w:eastAsia="Calibri" w:hAnsi="Calibri" w:cs="Calibri"/>
                <w:color w:val="000000"/>
                <w:sz w:val="22"/>
                <w:szCs w:val="22"/>
              </w:rPr>
              <w:t>Research Questions</w:t>
            </w:r>
            <w:r>
              <w:rPr>
                <w:rFonts w:ascii="Calibri" w:eastAsia="Calibri" w:hAnsi="Calibri" w:cs="Calibri"/>
                <w:color w:val="000000"/>
                <w:sz w:val="22"/>
                <w:szCs w:val="22"/>
              </w:rPr>
              <w:tab/>
              <w:t>8</w:t>
            </w:r>
          </w:hyperlink>
        </w:p>
        <w:p w14:paraId="00000034"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iq8gzs">
            <w:r>
              <w:rPr>
                <w:rFonts w:ascii="Calibri" w:eastAsia="Calibri" w:hAnsi="Calibri" w:cs="Calibri"/>
                <w:color w:val="000000"/>
                <w:sz w:val="22"/>
                <w:szCs w:val="22"/>
              </w:rPr>
              <w:t>Conceptual Framework</w:t>
            </w:r>
            <w:r>
              <w:rPr>
                <w:rFonts w:ascii="Calibri" w:eastAsia="Calibri" w:hAnsi="Calibri" w:cs="Calibri"/>
                <w:color w:val="000000"/>
                <w:sz w:val="22"/>
                <w:szCs w:val="22"/>
              </w:rPr>
              <w:tab/>
              <w:t>8</w:t>
            </w:r>
          </w:hyperlink>
        </w:p>
        <w:p w14:paraId="00000035"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xvir7l">
            <w:r>
              <w:rPr>
                <w:color w:val="000000"/>
              </w:rPr>
              <w:t>MATERIALS AND METHODS</w:t>
            </w:r>
            <w:r>
              <w:rPr>
                <w:color w:val="000000"/>
              </w:rPr>
              <w:tab/>
              <w:t>10</w:t>
            </w:r>
          </w:hyperlink>
        </w:p>
        <w:p w14:paraId="00000036"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44sinio">
            <w:r>
              <w:rPr>
                <w:rFonts w:ascii="Calibri" w:eastAsia="Calibri" w:hAnsi="Calibri" w:cs="Calibri"/>
                <w:color w:val="000000"/>
                <w:sz w:val="22"/>
                <w:szCs w:val="22"/>
              </w:rPr>
              <w:t>Study design and area</w:t>
            </w:r>
            <w:r>
              <w:rPr>
                <w:rFonts w:ascii="Calibri" w:eastAsia="Calibri" w:hAnsi="Calibri" w:cs="Calibri"/>
                <w:color w:val="000000"/>
                <w:sz w:val="22"/>
                <w:szCs w:val="22"/>
              </w:rPr>
              <w:tab/>
              <w:t>10</w:t>
            </w:r>
          </w:hyperlink>
        </w:p>
        <w:p w14:paraId="00000037"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3hv69ve">
            <w:r>
              <w:rPr>
                <w:rFonts w:ascii="Calibri" w:eastAsia="Calibri" w:hAnsi="Calibri" w:cs="Calibri"/>
                <w:color w:val="000000"/>
                <w:sz w:val="22"/>
                <w:szCs w:val="22"/>
              </w:rPr>
              <w:t>Data collection methods</w:t>
            </w:r>
            <w:r>
              <w:rPr>
                <w:rFonts w:ascii="Calibri" w:eastAsia="Calibri" w:hAnsi="Calibri" w:cs="Calibri"/>
                <w:color w:val="000000"/>
                <w:sz w:val="22"/>
                <w:szCs w:val="22"/>
              </w:rPr>
              <w:tab/>
              <w:t>10</w:t>
            </w:r>
          </w:hyperlink>
        </w:p>
        <w:p w14:paraId="00000038"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2jxsxqh">
            <w:r>
              <w:rPr>
                <w:color w:val="000000"/>
              </w:rPr>
              <w:t>Overview of data gathering activities</w:t>
            </w:r>
            <w:r>
              <w:rPr>
                <w:color w:val="000000"/>
              </w:rPr>
              <w:tab/>
              <w:t>10</w:t>
            </w:r>
          </w:hyperlink>
        </w:p>
        <w:p w14:paraId="00000039"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1y810tw">
            <w:r>
              <w:rPr>
                <w:color w:val="000000"/>
              </w:rPr>
              <w:t>Data Gathering Activity 1: Prospective Survey of Women</w:t>
            </w:r>
            <w:r>
              <w:rPr>
                <w:color w:val="000000"/>
              </w:rPr>
              <w:tab/>
              <w:t>10</w:t>
            </w:r>
          </w:hyperlink>
        </w:p>
        <w:p w14:paraId="0000003A"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1x0gk37">
            <w:r>
              <w:rPr>
                <w:rFonts w:ascii="Calibri" w:eastAsia="Calibri" w:hAnsi="Calibri" w:cs="Calibri"/>
                <w:color w:val="000000"/>
                <w:sz w:val="22"/>
                <w:szCs w:val="22"/>
              </w:rPr>
              <w:t>Intervention Description</w:t>
            </w:r>
            <w:r>
              <w:rPr>
                <w:rFonts w:ascii="Calibri" w:eastAsia="Calibri" w:hAnsi="Calibri" w:cs="Calibri"/>
                <w:color w:val="000000"/>
                <w:sz w:val="22"/>
                <w:szCs w:val="22"/>
              </w:rPr>
              <w:tab/>
              <w:t>11</w:t>
            </w:r>
          </w:hyperlink>
        </w:p>
        <w:p w14:paraId="0000003B"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4h042r0">
            <w:r>
              <w:rPr>
                <w:color w:val="000000"/>
              </w:rPr>
              <w:t>Data Gathering Activity 2: Focus Group Discussions</w:t>
            </w:r>
            <w:r>
              <w:rPr>
                <w:color w:val="000000"/>
              </w:rPr>
              <w:tab/>
              <w:t>14</w:t>
            </w:r>
          </w:hyperlink>
        </w:p>
        <w:p w14:paraId="0000003C"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1baon6m">
            <w:r>
              <w:rPr>
                <w:color w:val="000000"/>
              </w:rPr>
              <w:t>Data Gathering Activity 3: Key informant Interviews</w:t>
            </w:r>
            <w:r>
              <w:rPr>
                <w:color w:val="000000"/>
              </w:rPr>
              <w:tab/>
              <w:t>15</w:t>
            </w:r>
          </w:hyperlink>
        </w:p>
        <w:p w14:paraId="0000003D"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afmg28">
            <w:r>
              <w:rPr>
                <w:rFonts w:ascii="Calibri" w:eastAsia="Calibri" w:hAnsi="Calibri" w:cs="Calibri"/>
                <w:color w:val="000000"/>
                <w:sz w:val="22"/>
                <w:szCs w:val="22"/>
              </w:rPr>
              <w:t>Ethical Considerations and Review Process</w:t>
            </w:r>
            <w:r>
              <w:rPr>
                <w:rFonts w:ascii="Calibri" w:eastAsia="Calibri" w:hAnsi="Calibri" w:cs="Calibri"/>
                <w:color w:val="000000"/>
                <w:sz w:val="22"/>
                <w:szCs w:val="22"/>
              </w:rPr>
              <w:tab/>
              <w:t>16</w:t>
            </w:r>
          </w:hyperlink>
        </w:p>
        <w:p w14:paraId="0000003E"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pkwqa1">
            <w:r>
              <w:rPr>
                <w:color w:val="000000"/>
              </w:rPr>
              <w:t>Risks</w:t>
            </w:r>
            <w:r>
              <w:rPr>
                <w:color w:val="000000"/>
              </w:rPr>
              <w:tab/>
              <w:t>16</w:t>
            </w:r>
          </w:hyperlink>
        </w:p>
        <w:p w14:paraId="0000003F"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39kk8xu">
            <w:r>
              <w:rPr>
                <w:color w:val="000000"/>
              </w:rPr>
              <w:t>Benefits</w:t>
            </w:r>
            <w:r>
              <w:rPr>
                <w:color w:val="000000"/>
              </w:rPr>
              <w:tab/>
              <w:t>16</w:t>
            </w:r>
          </w:hyperlink>
        </w:p>
        <w:p w14:paraId="00000040"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1opuj5n">
            <w:r>
              <w:rPr>
                <w:color w:val="000000"/>
              </w:rPr>
              <w:t>Steps to Minimize Risks</w:t>
            </w:r>
            <w:r>
              <w:rPr>
                <w:color w:val="000000"/>
              </w:rPr>
              <w:tab/>
              <w:t>17</w:t>
            </w:r>
          </w:hyperlink>
        </w:p>
        <w:p w14:paraId="00000041"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48pi1tg">
            <w:r>
              <w:rPr>
                <w:color w:val="000000"/>
              </w:rPr>
              <w:t>Confidentiality</w:t>
            </w:r>
            <w:r>
              <w:rPr>
                <w:color w:val="000000"/>
              </w:rPr>
              <w:tab/>
              <w:t>18</w:t>
            </w:r>
          </w:hyperlink>
        </w:p>
        <w:p w14:paraId="00000042"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2nusc19">
            <w:r>
              <w:rPr>
                <w:color w:val="000000"/>
              </w:rPr>
              <w:t>Compensation</w:t>
            </w:r>
            <w:r>
              <w:rPr>
                <w:color w:val="000000"/>
              </w:rPr>
              <w:tab/>
              <w:t>18</w:t>
            </w:r>
          </w:hyperlink>
        </w:p>
        <w:p w14:paraId="00000043"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1302m92">
            <w:r>
              <w:rPr>
                <w:color w:val="000000"/>
              </w:rPr>
              <w:t>Process for obtaining informed consent</w:t>
            </w:r>
            <w:r>
              <w:rPr>
                <w:color w:val="000000"/>
              </w:rPr>
              <w:tab/>
              <w:t>19</w:t>
            </w:r>
          </w:hyperlink>
        </w:p>
        <w:p w14:paraId="00000044"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3mzq4wv">
            <w:r>
              <w:rPr>
                <w:rFonts w:ascii="Calibri" w:eastAsia="Calibri" w:hAnsi="Calibri" w:cs="Calibri"/>
                <w:color w:val="000000"/>
                <w:sz w:val="22"/>
                <w:szCs w:val="22"/>
              </w:rPr>
              <w:t>Data Management and Analysis</w:t>
            </w:r>
            <w:r>
              <w:rPr>
                <w:rFonts w:ascii="Calibri" w:eastAsia="Calibri" w:hAnsi="Calibri" w:cs="Calibri"/>
                <w:color w:val="000000"/>
                <w:sz w:val="22"/>
                <w:szCs w:val="22"/>
              </w:rPr>
              <w:tab/>
              <w:t>19</w:t>
            </w:r>
          </w:hyperlink>
        </w:p>
        <w:p w14:paraId="00000045"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2250f4o">
            <w:r>
              <w:rPr>
                <w:color w:val="000000"/>
              </w:rPr>
              <w:t>Data Training, Collection, Entry and Transmission</w:t>
            </w:r>
            <w:r>
              <w:rPr>
                <w:color w:val="000000"/>
              </w:rPr>
              <w:tab/>
              <w:t>19</w:t>
            </w:r>
          </w:hyperlink>
        </w:p>
        <w:p w14:paraId="00000046"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haapch">
            <w:r>
              <w:rPr>
                <w:color w:val="000000"/>
              </w:rPr>
              <w:t>Data Management Centre</w:t>
            </w:r>
            <w:r>
              <w:rPr>
                <w:color w:val="000000"/>
              </w:rPr>
              <w:tab/>
              <w:t>20</w:t>
            </w:r>
          </w:hyperlink>
        </w:p>
        <w:p w14:paraId="00000047"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319y80a">
            <w:r>
              <w:rPr>
                <w:color w:val="000000"/>
              </w:rPr>
              <w:t>Data Analysis</w:t>
            </w:r>
            <w:r>
              <w:rPr>
                <w:color w:val="000000"/>
              </w:rPr>
              <w:tab/>
              <w:t>20</w:t>
            </w:r>
          </w:hyperlink>
        </w:p>
        <w:p w14:paraId="00000048"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1gf8i83">
            <w:r>
              <w:rPr>
                <w:rFonts w:ascii="Calibri" w:eastAsia="Calibri" w:hAnsi="Calibri" w:cs="Calibri"/>
                <w:color w:val="000000"/>
                <w:sz w:val="22"/>
                <w:szCs w:val="22"/>
              </w:rPr>
              <w:t>Community Engagement plan</w:t>
            </w:r>
            <w:r>
              <w:rPr>
                <w:rFonts w:ascii="Calibri" w:eastAsia="Calibri" w:hAnsi="Calibri" w:cs="Calibri"/>
                <w:color w:val="000000"/>
                <w:sz w:val="22"/>
                <w:szCs w:val="22"/>
              </w:rPr>
              <w:tab/>
              <w:t>21</w:t>
            </w:r>
          </w:hyperlink>
        </w:p>
        <w:p w14:paraId="00000049"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3ckvvd">
            <w:r>
              <w:rPr>
                <w:rFonts w:ascii="Calibri" w:eastAsia="Calibri" w:hAnsi="Calibri" w:cs="Calibri"/>
                <w:color w:val="000000"/>
                <w:sz w:val="22"/>
                <w:szCs w:val="22"/>
              </w:rPr>
              <w:t>Study limitations, risks and risk mitigation plans</w:t>
            </w:r>
            <w:r>
              <w:rPr>
                <w:rFonts w:ascii="Calibri" w:eastAsia="Calibri" w:hAnsi="Calibri" w:cs="Calibri"/>
                <w:color w:val="000000"/>
                <w:sz w:val="22"/>
                <w:szCs w:val="22"/>
              </w:rPr>
              <w:tab/>
              <w:t>21</w:t>
            </w:r>
          </w:hyperlink>
        </w:p>
        <w:p w14:paraId="0000004A"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fk6b3p">
            <w:r>
              <w:rPr>
                <w:rFonts w:ascii="Calibri" w:eastAsia="Calibri" w:hAnsi="Calibri" w:cs="Calibri"/>
                <w:color w:val="000000"/>
                <w:sz w:val="22"/>
                <w:szCs w:val="22"/>
              </w:rPr>
              <w:t>Plans for communicating study findings</w:t>
            </w:r>
            <w:r>
              <w:rPr>
                <w:rFonts w:ascii="Calibri" w:eastAsia="Calibri" w:hAnsi="Calibri" w:cs="Calibri"/>
                <w:color w:val="000000"/>
                <w:sz w:val="22"/>
                <w:szCs w:val="22"/>
              </w:rPr>
              <w:tab/>
              <w:t>22</w:t>
            </w:r>
          </w:hyperlink>
        </w:p>
        <w:p w14:paraId="0000004B"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upglbi">
            <w:r>
              <w:rPr>
                <w:rFonts w:ascii="Calibri" w:eastAsia="Calibri" w:hAnsi="Calibri" w:cs="Calibri"/>
                <w:color w:val="000000"/>
                <w:sz w:val="22"/>
                <w:szCs w:val="22"/>
              </w:rPr>
              <w:t>Benefits and potential implications of study findings</w:t>
            </w:r>
            <w:r>
              <w:rPr>
                <w:rFonts w:ascii="Calibri" w:eastAsia="Calibri" w:hAnsi="Calibri" w:cs="Calibri"/>
                <w:color w:val="000000"/>
                <w:sz w:val="22"/>
                <w:szCs w:val="22"/>
              </w:rPr>
              <w:tab/>
              <w:t>22</w:t>
            </w:r>
          </w:hyperlink>
        </w:p>
        <w:p w14:paraId="0000004C"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1tuee74">
            <w:r>
              <w:rPr>
                <w:color w:val="000000"/>
              </w:rPr>
              <w:t>MANAGEMENT AND ORGANIZATION OF THE STUDY</w:t>
            </w:r>
            <w:r>
              <w:rPr>
                <w:color w:val="000000"/>
              </w:rPr>
              <w:tab/>
              <w:t>24</w:t>
            </w:r>
          </w:hyperlink>
        </w:p>
        <w:p w14:paraId="0000004D"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4du1wux">
            <w:r>
              <w:rPr>
                <w:rFonts w:ascii="Calibri" w:eastAsia="Calibri" w:hAnsi="Calibri" w:cs="Calibri"/>
                <w:color w:val="000000"/>
                <w:sz w:val="22"/>
                <w:szCs w:val="22"/>
              </w:rPr>
              <w:t>Partners, teams and roles</w:t>
            </w:r>
            <w:r>
              <w:rPr>
                <w:rFonts w:ascii="Calibri" w:eastAsia="Calibri" w:hAnsi="Calibri" w:cs="Calibri"/>
                <w:color w:val="000000"/>
                <w:sz w:val="22"/>
                <w:szCs w:val="22"/>
              </w:rPr>
              <w:tab/>
              <w:t>24</w:t>
            </w:r>
          </w:hyperlink>
        </w:p>
        <w:p w14:paraId="0000004E"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szc72q">
            <w:r>
              <w:rPr>
                <w:rFonts w:ascii="Calibri" w:eastAsia="Calibri" w:hAnsi="Calibri" w:cs="Calibri"/>
                <w:color w:val="000000"/>
                <w:sz w:val="22"/>
                <w:szCs w:val="22"/>
              </w:rPr>
              <w:t>Other resources and facilities available for the study</w:t>
            </w:r>
            <w:r>
              <w:rPr>
                <w:rFonts w:ascii="Calibri" w:eastAsia="Calibri" w:hAnsi="Calibri" w:cs="Calibri"/>
                <w:color w:val="000000"/>
                <w:sz w:val="22"/>
                <w:szCs w:val="22"/>
              </w:rPr>
              <w:tab/>
              <w:t>25</w:t>
            </w:r>
          </w:hyperlink>
        </w:p>
        <w:p w14:paraId="0000004F"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184mhaj">
            <w:r>
              <w:rPr>
                <w:rFonts w:ascii="Calibri" w:eastAsia="Calibri" w:hAnsi="Calibri" w:cs="Calibri"/>
                <w:color w:val="000000"/>
                <w:sz w:val="22"/>
                <w:szCs w:val="22"/>
              </w:rPr>
              <w:t>Schedule and activity timelines</w:t>
            </w:r>
            <w:r>
              <w:rPr>
                <w:rFonts w:ascii="Calibri" w:eastAsia="Calibri" w:hAnsi="Calibri" w:cs="Calibri"/>
                <w:color w:val="000000"/>
                <w:sz w:val="22"/>
                <w:szCs w:val="22"/>
              </w:rPr>
              <w:tab/>
              <w:t>26</w:t>
            </w:r>
          </w:hyperlink>
        </w:p>
        <w:p w14:paraId="00000050"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3s49zyc">
            <w:r>
              <w:rPr>
                <w:color w:val="000000"/>
              </w:rPr>
              <w:t>Training and Qualifications of study personnel</w:t>
            </w:r>
            <w:r>
              <w:rPr>
                <w:color w:val="000000"/>
              </w:rPr>
              <w:tab/>
              <w:t>26</w:t>
            </w:r>
          </w:hyperlink>
        </w:p>
        <w:p w14:paraId="00000051"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ihv636">
            <w:r>
              <w:rPr>
                <w:color w:val="000000"/>
              </w:rPr>
              <w:t>Instrument Development</w:t>
            </w:r>
            <w:r>
              <w:rPr>
                <w:color w:val="000000"/>
              </w:rPr>
              <w:tab/>
              <w:t>26</w:t>
            </w:r>
          </w:hyperlink>
        </w:p>
        <w:p w14:paraId="00000052" w14:textId="77777777" w:rsidR="0051353D" w:rsidRDefault="001044F8">
          <w:pPr>
            <w:pBdr>
              <w:top w:val="nil"/>
              <w:left w:val="nil"/>
              <w:bottom w:val="nil"/>
              <w:right w:val="nil"/>
              <w:between w:val="nil"/>
            </w:pBdr>
            <w:tabs>
              <w:tab w:val="right" w:leader="dot" w:pos="9016"/>
            </w:tabs>
            <w:ind w:left="0" w:hanging="2"/>
            <w:rPr>
              <w:rFonts w:ascii="Cambria" w:eastAsia="Cambria" w:hAnsi="Cambria" w:cs="Cambria"/>
              <w:color w:val="000000"/>
              <w:sz w:val="22"/>
              <w:szCs w:val="22"/>
            </w:rPr>
          </w:pPr>
          <w:hyperlink w:anchor="_heading=h.2xcytpi">
            <w:r>
              <w:rPr>
                <w:color w:val="000000"/>
              </w:rPr>
              <w:t>Implementation timelines</w:t>
            </w:r>
            <w:r>
              <w:rPr>
                <w:color w:val="000000"/>
              </w:rPr>
              <w:tab/>
              <w:t>26</w:t>
            </w:r>
          </w:hyperlink>
        </w:p>
        <w:p w14:paraId="00000053"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79ka65">
            <w:r>
              <w:rPr>
                <w:rFonts w:ascii="Calibri" w:eastAsia="Calibri" w:hAnsi="Calibri" w:cs="Calibri"/>
                <w:color w:val="000000"/>
                <w:sz w:val="22"/>
                <w:szCs w:val="22"/>
              </w:rPr>
              <w:t>Project Budget and Budget Justification</w:t>
            </w:r>
            <w:r>
              <w:rPr>
                <w:rFonts w:ascii="Calibri" w:eastAsia="Calibri" w:hAnsi="Calibri" w:cs="Calibri"/>
                <w:color w:val="000000"/>
                <w:sz w:val="22"/>
                <w:szCs w:val="22"/>
              </w:rPr>
              <w:tab/>
              <w:t>27</w:t>
            </w:r>
          </w:hyperlink>
        </w:p>
        <w:p w14:paraId="00000054"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meukdy">
            <w:r>
              <w:rPr>
                <w:color w:val="000000"/>
              </w:rPr>
              <w:t>REFERENCES</w:t>
            </w:r>
            <w:r>
              <w:rPr>
                <w:color w:val="000000"/>
              </w:rPr>
              <w:tab/>
              <w:t>28</w:t>
            </w:r>
          </w:hyperlink>
        </w:p>
        <w:p w14:paraId="00000055" w14:textId="77777777" w:rsidR="0051353D" w:rsidRDefault="001044F8">
          <w:pPr>
            <w:pBdr>
              <w:top w:val="nil"/>
              <w:left w:val="nil"/>
              <w:bottom w:val="nil"/>
              <w:right w:val="nil"/>
              <w:between w:val="nil"/>
            </w:pBdr>
            <w:tabs>
              <w:tab w:val="right" w:pos="10070"/>
            </w:tabs>
            <w:ind w:left="0" w:hanging="2"/>
            <w:rPr>
              <w:rFonts w:ascii="Cambria" w:eastAsia="Cambria" w:hAnsi="Cambria" w:cs="Cambria"/>
              <w:color w:val="000000"/>
              <w:sz w:val="22"/>
              <w:szCs w:val="22"/>
            </w:rPr>
          </w:pPr>
          <w:hyperlink w:anchor="_heading=h.36ei31r">
            <w:r>
              <w:rPr>
                <w:color w:val="000000"/>
              </w:rPr>
              <w:t>ANNEXES</w:t>
            </w:r>
            <w:r>
              <w:rPr>
                <w:color w:val="000000"/>
              </w:rPr>
              <w:tab/>
              <w:t>32</w:t>
            </w:r>
          </w:hyperlink>
        </w:p>
        <w:p w14:paraId="00000056"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1ljsd9k">
            <w:r>
              <w:rPr>
                <w:rFonts w:ascii="Calibri" w:eastAsia="Calibri" w:hAnsi="Calibri" w:cs="Calibri"/>
                <w:color w:val="000000"/>
                <w:sz w:val="22"/>
                <w:szCs w:val="22"/>
              </w:rPr>
              <w:t>Annex 1: Informed consent form for women aged 18 years or older</w:t>
            </w:r>
            <w:r>
              <w:rPr>
                <w:rFonts w:ascii="Calibri" w:eastAsia="Calibri" w:hAnsi="Calibri" w:cs="Calibri"/>
                <w:color w:val="000000"/>
                <w:sz w:val="22"/>
                <w:szCs w:val="22"/>
              </w:rPr>
              <w:tab/>
              <w:t>32</w:t>
            </w:r>
          </w:hyperlink>
        </w:p>
        <w:p w14:paraId="00000057"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45jfvxd">
            <w:r>
              <w:rPr>
                <w:rFonts w:ascii="Calibri" w:eastAsia="Calibri" w:hAnsi="Calibri" w:cs="Calibri"/>
                <w:color w:val="000000"/>
                <w:sz w:val="22"/>
                <w:szCs w:val="22"/>
              </w:rPr>
              <w:t>Annex 2: Informed consent form for emancipated minors aged 15-17 years</w:t>
            </w:r>
            <w:r>
              <w:rPr>
                <w:rFonts w:ascii="Calibri" w:eastAsia="Calibri" w:hAnsi="Calibri" w:cs="Calibri"/>
                <w:color w:val="000000"/>
                <w:sz w:val="22"/>
                <w:szCs w:val="22"/>
              </w:rPr>
              <w:tab/>
              <w:t>36</w:t>
            </w:r>
          </w:hyperlink>
        </w:p>
        <w:p w14:paraId="00000058"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koq656">
            <w:r>
              <w:rPr>
                <w:rFonts w:ascii="Calibri" w:eastAsia="Calibri" w:hAnsi="Calibri" w:cs="Calibri"/>
                <w:color w:val="000000"/>
                <w:sz w:val="22"/>
                <w:szCs w:val="22"/>
              </w:rPr>
              <w:t>Annex 3: Informed consent form for participants in focus group discussions</w:t>
            </w:r>
            <w:r>
              <w:rPr>
                <w:rFonts w:ascii="Calibri" w:eastAsia="Calibri" w:hAnsi="Calibri" w:cs="Calibri"/>
                <w:color w:val="000000"/>
                <w:sz w:val="22"/>
                <w:szCs w:val="22"/>
              </w:rPr>
              <w:tab/>
              <w:t>40</w:t>
            </w:r>
          </w:hyperlink>
        </w:p>
        <w:p w14:paraId="00000059"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zu0gcz">
            <w:r>
              <w:rPr>
                <w:rFonts w:ascii="Calibri" w:eastAsia="Calibri" w:hAnsi="Calibri" w:cs="Calibri"/>
                <w:color w:val="000000"/>
                <w:sz w:val="22"/>
                <w:szCs w:val="22"/>
              </w:rPr>
              <w:t>Annex 4: Informed consent form for key informants</w:t>
            </w:r>
            <w:r>
              <w:rPr>
                <w:rFonts w:ascii="Calibri" w:eastAsia="Calibri" w:hAnsi="Calibri" w:cs="Calibri"/>
                <w:color w:val="000000"/>
                <w:sz w:val="22"/>
                <w:szCs w:val="22"/>
              </w:rPr>
              <w:tab/>
              <w:t>44</w:t>
            </w:r>
          </w:hyperlink>
        </w:p>
        <w:p w14:paraId="0000005A"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3jtnz0s">
            <w:r>
              <w:rPr>
                <w:rFonts w:ascii="Calibri" w:eastAsia="Calibri" w:hAnsi="Calibri" w:cs="Calibri"/>
                <w:color w:val="000000"/>
                <w:sz w:val="22"/>
                <w:szCs w:val="22"/>
              </w:rPr>
              <w:t>Annex 5: Household listing and participant enrolment form</w:t>
            </w:r>
            <w:r>
              <w:rPr>
                <w:rFonts w:ascii="Calibri" w:eastAsia="Calibri" w:hAnsi="Calibri" w:cs="Calibri"/>
                <w:color w:val="000000"/>
                <w:sz w:val="22"/>
                <w:szCs w:val="22"/>
              </w:rPr>
              <w:tab/>
              <w:t>47</w:t>
            </w:r>
          </w:hyperlink>
        </w:p>
        <w:p w14:paraId="0000005B"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1yyy98l">
            <w:r>
              <w:rPr>
                <w:rFonts w:ascii="Calibri" w:eastAsia="Calibri" w:hAnsi="Calibri" w:cs="Calibri"/>
                <w:color w:val="000000"/>
                <w:sz w:val="22"/>
                <w:szCs w:val="22"/>
              </w:rPr>
              <w:t>Annex 6: Women’s questionnaire</w:t>
            </w:r>
            <w:r>
              <w:rPr>
                <w:rFonts w:ascii="Calibri" w:eastAsia="Calibri" w:hAnsi="Calibri" w:cs="Calibri"/>
                <w:color w:val="000000"/>
                <w:sz w:val="22"/>
                <w:szCs w:val="22"/>
              </w:rPr>
              <w:tab/>
              <w:t>48</w:t>
            </w:r>
          </w:hyperlink>
        </w:p>
        <w:p w14:paraId="0000005C"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4iylrwe">
            <w:r>
              <w:rPr>
                <w:rFonts w:ascii="Calibri" w:eastAsia="Calibri" w:hAnsi="Calibri" w:cs="Calibri"/>
                <w:color w:val="000000"/>
                <w:sz w:val="22"/>
                <w:szCs w:val="22"/>
              </w:rPr>
              <w:t>Annex 7: Focus group discussion guide</w:t>
            </w:r>
            <w:r>
              <w:rPr>
                <w:rFonts w:ascii="Calibri" w:eastAsia="Calibri" w:hAnsi="Calibri" w:cs="Calibri"/>
                <w:color w:val="000000"/>
                <w:sz w:val="22"/>
                <w:szCs w:val="22"/>
              </w:rPr>
              <w:tab/>
              <w:t>75</w:t>
            </w:r>
          </w:hyperlink>
        </w:p>
        <w:p w14:paraId="0000005D"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2y3w247">
            <w:r>
              <w:rPr>
                <w:rFonts w:ascii="Calibri" w:eastAsia="Calibri" w:hAnsi="Calibri" w:cs="Calibri"/>
                <w:color w:val="000000"/>
                <w:sz w:val="22"/>
                <w:szCs w:val="22"/>
              </w:rPr>
              <w:t>Annex 8: Key informant interview guide</w:t>
            </w:r>
            <w:r>
              <w:rPr>
                <w:rFonts w:ascii="Calibri" w:eastAsia="Calibri" w:hAnsi="Calibri" w:cs="Calibri"/>
                <w:color w:val="000000"/>
                <w:sz w:val="22"/>
                <w:szCs w:val="22"/>
              </w:rPr>
              <w:tab/>
              <w:t>77</w:t>
            </w:r>
          </w:hyperlink>
        </w:p>
        <w:p w14:paraId="0000005E" w14:textId="77777777" w:rsidR="0051353D" w:rsidRDefault="001044F8">
          <w:pPr>
            <w:pBdr>
              <w:top w:val="nil"/>
              <w:left w:val="nil"/>
              <w:bottom w:val="nil"/>
              <w:right w:val="nil"/>
              <w:between w:val="nil"/>
            </w:pBdr>
            <w:tabs>
              <w:tab w:val="left" w:pos="880"/>
              <w:tab w:val="right" w:pos="9350"/>
            </w:tabs>
            <w:spacing w:line="276" w:lineRule="auto"/>
            <w:ind w:left="0" w:hanging="2"/>
            <w:rPr>
              <w:rFonts w:ascii="Cambria" w:eastAsia="Cambria" w:hAnsi="Cambria" w:cs="Cambria"/>
              <w:color w:val="000000"/>
              <w:sz w:val="22"/>
              <w:szCs w:val="22"/>
            </w:rPr>
          </w:pPr>
          <w:hyperlink w:anchor="_heading=h.1d96cc0">
            <w:r>
              <w:rPr>
                <w:rFonts w:ascii="Calibri" w:eastAsia="Calibri" w:hAnsi="Calibri" w:cs="Calibri"/>
                <w:color w:val="000000"/>
                <w:sz w:val="22"/>
                <w:szCs w:val="22"/>
              </w:rPr>
              <w:t>Annex 9: Interviewer confidentiality agreement</w:t>
            </w:r>
            <w:r>
              <w:rPr>
                <w:rFonts w:ascii="Calibri" w:eastAsia="Calibri" w:hAnsi="Calibri" w:cs="Calibri"/>
                <w:color w:val="000000"/>
                <w:sz w:val="22"/>
                <w:szCs w:val="22"/>
              </w:rPr>
              <w:tab/>
              <w:t>79</w:t>
            </w:r>
          </w:hyperlink>
        </w:p>
        <w:p w14:paraId="0000005F" w14:textId="77777777" w:rsidR="0051353D" w:rsidRDefault="001044F8">
          <w:pPr>
            <w:pBdr>
              <w:top w:val="nil"/>
              <w:left w:val="nil"/>
              <w:bottom w:val="nil"/>
              <w:right w:val="nil"/>
              <w:between w:val="nil"/>
            </w:pBdr>
            <w:tabs>
              <w:tab w:val="left" w:pos="880"/>
              <w:tab w:val="right" w:pos="9350"/>
            </w:tabs>
            <w:spacing w:line="276" w:lineRule="auto"/>
            <w:ind w:left="0" w:hanging="2"/>
            <w:rPr>
              <w:rFonts w:ascii="Aptos" w:eastAsia="Aptos" w:hAnsi="Aptos" w:cs="Aptos"/>
              <w:color w:val="000000"/>
            </w:rPr>
          </w:pPr>
          <w:r>
            <w:fldChar w:fldCharType="end"/>
          </w:r>
        </w:p>
      </w:sdtContent>
    </w:sdt>
    <w:p w14:paraId="00000060" w14:textId="77777777" w:rsidR="0051353D" w:rsidRDefault="0051353D">
      <w:pPr>
        <w:ind w:left="0" w:hanging="2"/>
      </w:pPr>
    </w:p>
    <w:p w14:paraId="00000061" w14:textId="77777777" w:rsidR="0051353D" w:rsidRDefault="0051353D">
      <w:pPr>
        <w:ind w:left="0" w:right="-1759" w:hanging="2"/>
      </w:pPr>
    </w:p>
    <w:p w14:paraId="00000062" w14:textId="77777777" w:rsidR="0051353D" w:rsidRDefault="001044F8">
      <w:pPr>
        <w:ind w:left="0" w:right="-1759" w:hanging="2"/>
      </w:pPr>
      <w:r>
        <w:br w:type="page"/>
      </w:r>
    </w:p>
    <w:p w14:paraId="00000063" w14:textId="77777777" w:rsidR="0051353D" w:rsidRDefault="001044F8">
      <w:pPr>
        <w:pStyle w:val="Heading1"/>
        <w:ind w:left="1" w:hanging="3"/>
      </w:pPr>
      <w:bookmarkStart w:id="1" w:name="_heading=h.1rvwp1q" w:colFirst="0" w:colLast="0"/>
      <w:bookmarkEnd w:id="1"/>
      <w:r>
        <w:lastRenderedPageBreak/>
        <w:t>ABBREVIATIONS AND ACRONYMS</w:t>
      </w:r>
    </w:p>
    <w:p w14:paraId="00000064" w14:textId="77777777" w:rsidR="0051353D" w:rsidRDefault="0051353D">
      <w:pPr>
        <w:pBdr>
          <w:top w:val="nil"/>
          <w:left w:val="nil"/>
          <w:bottom w:val="nil"/>
          <w:right w:val="nil"/>
          <w:between w:val="nil"/>
        </w:pBdr>
        <w:ind w:left="0" w:hanging="2"/>
        <w:rPr>
          <w:color w:val="000000"/>
        </w:rPr>
      </w:pPr>
    </w:p>
    <w:p w14:paraId="00000065" w14:textId="77777777" w:rsidR="0051353D" w:rsidRDefault="0051353D">
      <w:pPr>
        <w:ind w:left="0" w:right="-1759" w:hanging="2"/>
      </w:pPr>
    </w:p>
    <w:p w14:paraId="00000066" w14:textId="77777777" w:rsidR="0051353D" w:rsidRDefault="001044F8">
      <w:pPr>
        <w:spacing w:line="360" w:lineRule="auto"/>
        <w:ind w:left="0" w:hanging="2"/>
      </w:pPr>
      <w:r>
        <w:t>APHRC</w:t>
      </w:r>
      <w:r>
        <w:tab/>
      </w:r>
      <w:r>
        <w:tab/>
        <w:t>African Population and Health Research Center</w:t>
      </w:r>
    </w:p>
    <w:p w14:paraId="00000067" w14:textId="77777777" w:rsidR="0051353D" w:rsidRDefault="001044F8">
      <w:pPr>
        <w:spacing w:line="360" w:lineRule="auto"/>
        <w:ind w:left="0" w:hanging="2"/>
      </w:pPr>
      <w:r>
        <w:t>DFID</w:t>
      </w:r>
      <w:r>
        <w:tab/>
      </w:r>
      <w:r>
        <w:tab/>
      </w:r>
      <w:r>
        <w:tab/>
        <w:t>Department for International Development</w:t>
      </w:r>
    </w:p>
    <w:p w14:paraId="00000068" w14:textId="77777777" w:rsidR="0051353D" w:rsidRDefault="001044F8">
      <w:pPr>
        <w:spacing w:line="360" w:lineRule="auto"/>
        <w:ind w:left="0" w:hanging="2"/>
      </w:pPr>
      <w:r>
        <w:t>DHS</w:t>
      </w:r>
      <w:r>
        <w:tab/>
      </w:r>
      <w:r>
        <w:tab/>
      </w:r>
      <w:r>
        <w:tab/>
        <w:t>Demographic and Health Survey</w:t>
      </w:r>
    </w:p>
    <w:p w14:paraId="00000069" w14:textId="77777777" w:rsidR="0051353D" w:rsidRDefault="001044F8">
      <w:pPr>
        <w:spacing w:line="360" w:lineRule="auto"/>
        <w:ind w:left="0" w:hanging="2"/>
      </w:pPr>
      <w:r>
        <w:t>DMC</w:t>
      </w:r>
      <w:r>
        <w:tab/>
      </w:r>
      <w:r>
        <w:tab/>
      </w:r>
      <w:r>
        <w:tab/>
        <w:t>Data Management Centre</w:t>
      </w:r>
    </w:p>
    <w:p w14:paraId="0000006A" w14:textId="77777777" w:rsidR="0051353D" w:rsidRDefault="001044F8">
      <w:pPr>
        <w:spacing w:line="360" w:lineRule="auto"/>
        <w:ind w:left="0" w:hanging="2"/>
      </w:pPr>
      <w:r>
        <w:t>EC</w:t>
      </w:r>
      <w:r>
        <w:tab/>
      </w:r>
      <w:r>
        <w:tab/>
      </w:r>
      <w:r>
        <w:tab/>
        <w:t>Emergency Contraceptives</w:t>
      </w:r>
    </w:p>
    <w:p w14:paraId="0000006B" w14:textId="77777777" w:rsidR="0051353D" w:rsidRDefault="001044F8">
      <w:pPr>
        <w:spacing w:line="360" w:lineRule="auto"/>
        <w:ind w:left="0" w:hanging="2"/>
      </w:pPr>
      <w:r>
        <w:t>EDC</w:t>
      </w:r>
      <w:r>
        <w:tab/>
      </w:r>
      <w:r>
        <w:tab/>
      </w:r>
      <w:r>
        <w:tab/>
        <w:t>Electronic Data Collection</w:t>
      </w:r>
    </w:p>
    <w:p w14:paraId="0000006C" w14:textId="77777777" w:rsidR="0051353D" w:rsidRDefault="001044F8">
      <w:pPr>
        <w:spacing w:line="360" w:lineRule="auto"/>
        <w:ind w:left="0" w:hanging="2"/>
      </w:pPr>
      <w:r>
        <w:t>EHA-GL</w:t>
      </w:r>
      <w:r>
        <w:tab/>
      </w:r>
      <w:r>
        <w:tab/>
        <w:t>East and Horn of Africa, and Great Lakes</w:t>
      </w:r>
    </w:p>
    <w:p w14:paraId="0000006D" w14:textId="77777777" w:rsidR="0051353D" w:rsidRDefault="001044F8">
      <w:pPr>
        <w:spacing w:line="360" w:lineRule="auto"/>
        <w:ind w:left="0" w:hanging="2"/>
      </w:pPr>
      <w:r>
        <w:t xml:space="preserve">EPHI                           Ethiopian Public Health Institute </w:t>
      </w:r>
    </w:p>
    <w:p w14:paraId="0000006E" w14:textId="77777777" w:rsidR="0051353D" w:rsidRDefault="001044F8">
      <w:pPr>
        <w:spacing w:line="360" w:lineRule="auto"/>
        <w:ind w:left="0" w:hanging="2"/>
      </w:pPr>
      <w:r>
        <w:t>FCDO</w:t>
      </w:r>
      <w:r>
        <w:tab/>
      </w:r>
      <w:r>
        <w:tab/>
      </w:r>
      <w:r>
        <w:tab/>
        <w:t>Foreign, Commonwealth and Development Office</w:t>
      </w:r>
    </w:p>
    <w:p w14:paraId="0000006F" w14:textId="77777777" w:rsidR="0051353D" w:rsidRDefault="001044F8">
      <w:pPr>
        <w:spacing w:line="360" w:lineRule="auto"/>
        <w:ind w:left="0" w:hanging="2"/>
      </w:pPr>
      <w:r>
        <w:t>FGD</w:t>
      </w:r>
      <w:r>
        <w:tab/>
      </w:r>
      <w:r>
        <w:tab/>
      </w:r>
      <w:r>
        <w:tab/>
        <w:t>Focus Group Discussion</w:t>
      </w:r>
    </w:p>
    <w:p w14:paraId="00000070" w14:textId="77777777" w:rsidR="0051353D" w:rsidRDefault="001044F8">
      <w:pPr>
        <w:spacing w:line="360" w:lineRule="auto"/>
        <w:ind w:left="0" w:hanging="2"/>
      </w:pPr>
      <w:r>
        <w:t>GPS</w:t>
      </w:r>
      <w:r>
        <w:tab/>
      </w:r>
      <w:r>
        <w:tab/>
      </w:r>
      <w:r>
        <w:tab/>
        <w:t>Geographical Position System</w:t>
      </w:r>
    </w:p>
    <w:p w14:paraId="00000071" w14:textId="77777777" w:rsidR="0051353D" w:rsidRDefault="001044F8">
      <w:pPr>
        <w:spacing w:line="360" w:lineRule="auto"/>
        <w:ind w:left="0" w:hanging="2"/>
      </w:pPr>
      <w:r>
        <w:t>IDPs</w:t>
      </w:r>
      <w:r>
        <w:tab/>
      </w:r>
      <w:r>
        <w:tab/>
      </w:r>
      <w:r>
        <w:tab/>
        <w:t>Internally Displaced Persons</w:t>
      </w:r>
    </w:p>
    <w:p w14:paraId="00000072" w14:textId="77777777" w:rsidR="0051353D" w:rsidRDefault="001044F8">
      <w:pPr>
        <w:spacing w:line="360" w:lineRule="auto"/>
        <w:ind w:left="0" w:hanging="2"/>
      </w:pPr>
      <w:r>
        <w:t>IPs</w:t>
      </w:r>
      <w:r>
        <w:tab/>
      </w:r>
      <w:r>
        <w:tab/>
      </w:r>
      <w:r>
        <w:tab/>
        <w:t>Implementing Partners</w:t>
      </w:r>
    </w:p>
    <w:p w14:paraId="00000073" w14:textId="77777777" w:rsidR="0051353D" w:rsidRDefault="001044F8">
      <w:pPr>
        <w:spacing w:line="360" w:lineRule="auto"/>
        <w:ind w:left="0" w:hanging="2"/>
      </w:pPr>
      <w:r>
        <w:t xml:space="preserve">IRB                             Institutional Review Board </w:t>
      </w:r>
    </w:p>
    <w:p w14:paraId="00000074" w14:textId="77777777" w:rsidR="0051353D" w:rsidRDefault="001044F8">
      <w:pPr>
        <w:spacing w:line="360" w:lineRule="auto"/>
        <w:ind w:left="0" w:hanging="2"/>
      </w:pPr>
      <w:r>
        <w:t>MISP</w:t>
      </w:r>
      <w:r>
        <w:tab/>
      </w:r>
      <w:r>
        <w:tab/>
      </w:r>
      <w:r>
        <w:tab/>
        <w:t>Minimum Initial Standard Package</w:t>
      </w:r>
    </w:p>
    <w:p w14:paraId="00000075" w14:textId="77777777" w:rsidR="0051353D" w:rsidRDefault="001044F8">
      <w:pPr>
        <w:spacing w:line="360" w:lineRule="auto"/>
        <w:ind w:left="0" w:hanging="2"/>
      </w:pPr>
      <w:r>
        <w:t>ODK</w:t>
      </w:r>
      <w:r>
        <w:tab/>
      </w:r>
      <w:r>
        <w:tab/>
      </w:r>
      <w:r>
        <w:tab/>
        <w:t>Open Data Kit</w:t>
      </w:r>
    </w:p>
    <w:p w14:paraId="00000076" w14:textId="77777777" w:rsidR="0051353D" w:rsidRDefault="001044F8">
      <w:pPr>
        <w:spacing w:line="360" w:lineRule="auto"/>
        <w:ind w:left="0" w:hanging="2"/>
      </w:pPr>
      <w:r>
        <w:t>PC</w:t>
      </w:r>
      <w:r>
        <w:tab/>
      </w:r>
      <w:r>
        <w:tab/>
      </w:r>
      <w:r>
        <w:tab/>
        <w:t>Population Council</w:t>
      </w:r>
    </w:p>
    <w:p w14:paraId="00000077" w14:textId="77777777" w:rsidR="0051353D" w:rsidRDefault="001044F8">
      <w:pPr>
        <w:spacing w:line="360" w:lineRule="auto"/>
        <w:ind w:left="0" w:hanging="2"/>
      </w:pPr>
      <w:r>
        <w:t>PI</w:t>
      </w:r>
      <w:r>
        <w:tab/>
      </w:r>
      <w:r>
        <w:tab/>
      </w:r>
      <w:r>
        <w:tab/>
        <w:t>Principal Investigator</w:t>
      </w:r>
    </w:p>
    <w:p w14:paraId="00000078" w14:textId="77777777" w:rsidR="0051353D" w:rsidRDefault="001044F8">
      <w:pPr>
        <w:spacing w:line="360" w:lineRule="auto"/>
        <w:ind w:left="0" w:hanging="2"/>
      </w:pPr>
      <w:r>
        <w:t xml:space="preserve">RRS                             Refugee and Returnee Services </w:t>
      </w:r>
    </w:p>
    <w:p w14:paraId="00000079" w14:textId="77777777" w:rsidR="0051353D" w:rsidRDefault="001044F8">
      <w:pPr>
        <w:spacing w:line="360" w:lineRule="auto"/>
        <w:ind w:left="0" w:hanging="2"/>
      </w:pPr>
      <w:r>
        <w:t>SGBV</w:t>
      </w:r>
      <w:r>
        <w:tab/>
      </w:r>
      <w:r>
        <w:tab/>
      </w:r>
      <w:r>
        <w:tab/>
        <w:t>Sexual and Gender-Based Violence</w:t>
      </w:r>
    </w:p>
    <w:p w14:paraId="0000007A" w14:textId="77777777" w:rsidR="0051353D" w:rsidRDefault="001044F8">
      <w:pPr>
        <w:spacing w:line="360" w:lineRule="auto"/>
        <w:ind w:left="0" w:hanging="2"/>
      </w:pPr>
      <w:r>
        <w:t>SRH</w:t>
      </w:r>
      <w:r>
        <w:tab/>
      </w:r>
      <w:r>
        <w:tab/>
      </w:r>
      <w:r>
        <w:tab/>
        <w:t>Sexual and Reproductive Health</w:t>
      </w:r>
    </w:p>
    <w:p w14:paraId="0000007B" w14:textId="77777777" w:rsidR="0051353D" w:rsidRDefault="001044F8">
      <w:pPr>
        <w:spacing w:line="360" w:lineRule="auto"/>
        <w:ind w:left="0" w:hanging="2"/>
      </w:pPr>
      <w:r>
        <w:t>SRHR</w:t>
      </w:r>
      <w:r>
        <w:tab/>
      </w:r>
      <w:r>
        <w:tab/>
      </w:r>
      <w:r>
        <w:tab/>
        <w:t>Sexual and Reproductive Health and Rights</w:t>
      </w:r>
    </w:p>
    <w:p w14:paraId="0000007C" w14:textId="77777777" w:rsidR="0051353D" w:rsidRDefault="001044F8">
      <w:pPr>
        <w:spacing w:line="360" w:lineRule="auto"/>
        <w:ind w:left="0" w:hanging="2"/>
      </w:pPr>
      <w:r>
        <w:t>STEP UP</w:t>
      </w:r>
      <w:r>
        <w:tab/>
      </w:r>
      <w:r>
        <w:tab/>
        <w:t>Strengthening Evidence for Programming on Unintended Pregnancy</w:t>
      </w:r>
    </w:p>
    <w:p w14:paraId="0000007D" w14:textId="77777777" w:rsidR="0051353D" w:rsidRDefault="001044F8">
      <w:pPr>
        <w:spacing w:line="360" w:lineRule="auto"/>
        <w:ind w:left="0" w:hanging="2"/>
      </w:pPr>
      <w:r>
        <w:t>TWG</w:t>
      </w:r>
      <w:r>
        <w:tab/>
      </w:r>
      <w:r>
        <w:tab/>
      </w:r>
      <w:r>
        <w:tab/>
        <w:t>Technical Working Group</w:t>
      </w:r>
    </w:p>
    <w:p w14:paraId="0000007E" w14:textId="77777777" w:rsidR="0051353D" w:rsidRDefault="001044F8">
      <w:pPr>
        <w:spacing w:line="360" w:lineRule="auto"/>
        <w:ind w:left="0" w:hanging="2"/>
      </w:pPr>
      <w:r>
        <w:t>UK</w:t>
      </w:r>
      <w:r>
        <w:tab/>
      </w:r>
      <w:r>
        <w:tab/>
      </w:r>
      <w:r>
        <w:tab/>
        <w:t>United Kingdom</w:t>
      </w:r>
    </w:p>
    <w:p w14:paraId="0000007F" w14:textId="77777777" w:rsidR="0051353D" w:rsidRDefault="001044F8">
      <w:pPr>
        <w:spacing w:line="360" w:lineRule="auto"/>
        <w:ind w:left="0" w:hanging="2"/>
      </w:pPr>
      <w:r>
        <w:t>UNFPA</w:t>
      </w:r>
      <w:r>
        <w:tab/>
      </w:r>
      <w:r>
        <w:tab/>
        <w:t>United Nations Population Fund</w:t>
      </w:r>
    </w:p>
    <w:p w14:paraId="00000080" w14:textId="77777777" w:rsidR="0051353D" w:rsidRDefault="001044F8">
      <w:pPr>
        <w:spacing w:line="360" w:lineRule="auto"/>
        <w:ind w:left="0" w:hanging="2"/>
      </w:pPr>
      <w:r>
        <w:t>UNHCR</w:t>
      </w:r>
      <w:r>
        <w:tab/>
      </w:r>
      <w:r>
        <w:tab/>
        <w:t>United Nations High Commissioner for Refugees</w:t>
      </w:r>
    </w:p>
    <w:p w14:paraId="00000081" w14:textId="77777777" w:rsidR="0051353D" w:rsidRDefault="001044F8">
      <w:pPr>
        <w:spacing w:line="360" w:lineRule="auto"/>
        <w:ind w:left="0" w:hanging="2"/>
      </w:pPr>
      <w:r>
        <w:t>VAC</w:t>
      </w:r>
      <w:r>
        <w:tab/>
      </w:r>
      <w:r>
        <w:tab/>
      </w:r>
      <w:r>
        <w:tab/>
        <w:t>Violence Against Children</w:t>
      </w:r>
    </w:p>
    <w:p w14:paraId="00000082" w14:textId="77777777" w:rsidR="0051353D" w:rsidRDefault="001044F8">
      <w:pPr>
        <w:spacing w:line="360" w:lineRule="auto"/>
        <w:ind w:left="0" w:hanging="2"/>
        <w:sectPr w:rsidR="0051353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1"/>
          <w:cols w:space="720"/>
          <w:titlePg/>
        </w:sectPr>
      </w:pPr>
      <w:r>
        <w:t>WHO</w:t>
      </w:r>
      <w:r>
        <w:tab/>
      </w:r>
      <w:r>
        <w:tab/>
      </w:r>
      <w:r>
        <w:tab/>
        <w:t>World Health Organization</w:t>
      </w:r>
    </w:p>
    <w:p w14:paraId="00000083" w14:textId="77777777" w:rsidR="0051353D" w:rsidRDefault="001044F8">
      <w:pPr>
        <w:pStyle w:val="Heading1"/>
        <w:ind w:left="1" w:hanging="3"/>
      </w:pPr>
      <w:bookmarkStart w:id="2" w:name="_heading=h.4bvk7pj" w:colFirst="0" w:colLast="0"/>
      <w:bookmarkEnd w:id="2"/>
      <w:r>
        <w:lastRenderedPageBreak/>
        <w:t xml:space="preserve">SCIENTIFIC ABSTRACT </w:t>
      </w:r>
    </w:p>
    <w:p w14:paraId="00000084" w14:textId="6BC26DC5" w:rsidR="0051353D" w:rsidRDefault="001044F8">
      <w:pPr>
        <w:pBdr>
          <w:top w:val="nil"/>
          <w:left w:val="nil"/>
          <w:bottom w:val="nil"/>
          <w:right w:val="nil"/>
          <w:between w:val="nil"/>
        </w:pBdr>
        <w:ind w:left="0" w:hanging="2"/>
        <w:rPr>
          <w:color w:val="000000"/>
        </w:rPr>
      </w:pPr>
      <w:r>
        <w:rPr>
          <w:color w:val="000000"/>
        </w:rPr>
        <w:t xml:space="preserve">Humanitarian crises expose women and girls to heightened risk of unintended pregnancy in part, due to increased risk of sexual violence as well as disruption in access to and provision of sexual and reproductive health (SRH) services. The burden of unintended pregnancy in refugee settings is not known with only sparse </w:t>
      </w:r>
      <w:sdt>
        <w:sdtPr>
          <w:tag w:val="goog_rdk_0"/>
          <w:id w:val="-1167868638"/>
        </w:sdtPr>
        <w:sdtContent>
          <w:r>
            <w:rPr>
              <w:color w:val="000000"/>
            </w:rPr>
            <w:t>evidence available</w:t>
          </w:r>
        </w:sdtContent>
      </w:sdt>
      <w:sdt>
        <w:sdtPr>
          <w:tag w:val="goog_rdk_1"/>
          <w:id w:val="701443705"/>
          <w:showingPlcHdr/>
        </w:sdtPr>
        <w:sdtContent>
          <w:r w:rsidR="0055682F">
            <w:t xml:space="preserve">     </w:t>
          </w:r>
        </w:sdtContent>
      </w:sdt>
      <w:r>
        <w:rPr>
          <w:color w:val="000000"/>
        </w:rPr>
        <w:t xml:space="preserve"> to support improved programming and reporting on sexual and reproductive health and rights (SRHR). There is also limited information about how to effectively deliver SRHR services to the most vulnerable, including women and girls.  </w:t>
      </w:r>
    </w:p>
    <w:p w14:paraId="00000085" w14:textId="77777777" w:rsidR="0051353D" w:rsidRDefault="001044F8">
      <w:pPr>
        <w:pBdr>
          <w:top w:val="nil"/>
          <w:left w:val="nil"/>
          <w:bottom w:val="nil"/>
          <w:right w:val="nil"/>
          <w:between w:val="nil"/>
        </w:pBdr>
        <w:ind w:left="0" w:hanging="2"/>
        <w:rPr>
          <w:color w:val="000000"/>
        </w:rPr>
      </w:pPr>
      <w:r>
        <w:rPr>
          <w:color w:val="000000"/>
        </w:rPr>
        <w:t xml:space="preserve">This project will generate evidence for addressing unintended pregnancy in refugee settings in Ethiopia. The specific objectives of the research are to: 1) determine the prevalence of unintended pregnancy in refugee settings in Ethiopia; 2) identify strategies for </w:t>
      </w:r>
      <w:sdt>
        <w:sdtPr>
          <w:tag w:val="goog_rdk_2"/>
          <w:id w:val="417682798"/>
        </w:sdtPr>
        <w:sdtContent/>
      </w:sdt>
      <w:r>
        <w:rPr>
          <w:color w:val="000000"/>
        </w:rPr>
        <w:t>expanding access to SRH services that can mitigate unintended pregnancy using existing low-cost approaches; and 3) assess the feasibility and acceptability of the strategies identified in refugee settings.</w:t>
      </w:r>
    </w:p>
    <w:p w14:paraId="00000086" w14:textId="2D1E3BDF" w:rsidR="0051353D" w:rsidRDefault="1B407083" w:rsidP="1B407083">
      <w:pPr>
        <w:pBdr>
          <w:top w:val="nil"/>
          <w:left w:val="nil"/>
          <w:bottom w:val="nil"/>
          <w:right w:val="nil"/>
          <w:between w:val="nil"/>
        </w:pBdr>
        <w:ind w:left="0" w:hanging="2"/>
        <w:rPr>
          <w:color w:val="000000"/>
        </w:rPr>
      </w:pPr>
      <w:r w:rsidRPr="1B407083">
        <w:rPr>
          <w:color w:val="000000" w:themeColor="text1"/>
        </w:rPr>
        <w:t>The research will involve both prospective and cross-sectional designs and will be conducted in three</w:t>
      </w:r>
      <w:r w:rsidR="0055682F">
        <w:rPr>
          <w:color w:val="000000" w:themeColor="text1"/>
        </w:rPr>
        <w:t xml:space="preserve"> </w:t>
      </w:r>
      <w:r w:rsidRPr="1B407083">
        <w:rPr>
          <w:color w:val="000000" w:themeColor="text1"/>
        </w:rPr>
        <w:t>purposively identified refugee camps in Ethiopia. The camps will be purposively identified in collaboration with the Ethiopian Refugees and Returnees Services (RRS), UNHCR - Ethiopia and its implementing partners. The research will specifically involve: 1) prospective interviews with approximately 3,019 women of reproductive age (15-45 years) in sampled refugee households; 2) cross-sectional focus group discussions with between 36-72 women aged 15-45 years; and 3) cross-sectional key informant interviews with approximately 12 representatives of implementing partners and community health workers. </w:t>
      </w:r>
    </w:p>
    <w:p w14:paraId="00000087" w14:textId="77777777" w:rsidR="0051353D" w:rsidRDefault="001044F8">
      <w:pPr>
        <w:spacing w:line="276" w:lineRule="auto"/>
        <w:ind w:left="0" w:hanging="2"/>
      </w:pPr>
      <w:r>
        <w:t xml:space="preserve"> The evidence generated will help the host government, humanitarian partners, and donors to seek long-term and innovative solutions to bring about change in the SRHR and lives of refugee women and girls.</w:t>
      </w:r>
    </w:p>
    <w:p w14:paraId="00000088" w14:textId="77777777" w:rsidR="0051353D" w:rsidRDefault="001044F8">
      <w:pPr>
        <w:pStyle w:val="Heading1"/>
        <w:ind w:left="1" w:hanging="3"/>
      </w:pPr>
      <w:bookmarkStart w:id="3" w:name="_heading=h.2r0uhxc" w:colFirst="0" w:colLast="0"/>
      <w:bookmarkEnd w:id="3"/>
      <w:r>
        <w:t xml:space="preserve">LAY SUMMARY </w:t>
      </w:r>
    </w:p>
    <w:p w14:paraId="00000089" w14:textId="77777777" w:rsidR="0051353D" w:rsidRDefault="001044F8" w:rsidP="005559CD">
      <w:pPr>
        <w:pBdr>
          <w:top w:val="nil"/>
          <w:left w:val="nil"/>
          <w:bottom w:val="nil"/>
          <w:right w:val="nil"/>
          <w:between w:val="nil"/>
        </w:pBdr>
        <w:ind w:left="0" w:hanging="2"/>
        <w:rPr>
          <w:color w:val="000000"/>
        </w:rPr>
      </w:pPr>
      <w:r>
        <w:rPr>
          <w:color w:val="000000"/>
        </w:rPr>
        <w:t xml:space="preserve">In humanitarian settings, women and girls face increased risks such as sexual violence, which can lead to unintended pregnancies. In addition, access to sexual and reproductive health services is also disrupted during these times. The burden of unintended pregnancies and challenges of providing sexual and reproductive health and rights (SRHR) services in refugee camps is not known. Moreover, this information is essential in </w:t>
      </w:r>
      <w:sdt>
        <w:sdtPr>
          <w:tag w:val="goog_rdk_3"/>
          <w:id w:val="-1496412763"/>
        </w:sdtPr>
        <w:sdtContent>
          <w:r>
            <w:rPr>
              <w:color w:val="000000"/>
            </w:rPr>
            <w:t xml:space="preserve">the </w:t>
          </w:r>
        </w:sdtContent>
      </w:sdt>
      <w:r>
        <w:rPr>
          <w:color w:val="000000"/>
        </w:rPr>
        <w:t>design/improvement of SRHR services in refugee settings.</w:t>
      </w:r>
    </w:p>
    <w:p w14:paraId="0000008A" w14:textId="5440E7DC" w:rsidR="0051353D" w:rsidRDefault="001044F8" w:rsidP="005559CD">
      <w:pPr>
        <w:pBdr>
          <w:top w:val="nil"/>
          <w:left w:val="nil"/>
          <w:bottom w:val="nil"/>
          <w:right w:val="nil"/>
          <w:between w:val="nil"/>
        </w:pBdr>
        <w:ind w:left="0" w:hanging="2"/>
        <w:rPr>
          <w:color w:val="000000"/>
        </w:rPr>
      </w:pPr>
      <w:r>
        <w:rPr>
          <w:color w:val="000000"/>
        </w:rPr>
        <w:t xml:space="preserve">To address this gap, this research aims to </w:t>
      </w:r>
      <w:r w:rsidR="00757E9B">
        <w:rPr>
          <w:color w:val="000000"/>
        </w:rPr>
        <w:t xml:space="preserve">review existing interventions and identify </w:t>
      </w:r>
      <w:r w:rsidR="005559CD">
        <w:rPr>
          <w:color w:val="000000"/>
        </w:rPr>
        <w:t xml:space="preserve">the </w:t>
      </w:r>
      <w:r w:rsidR="00757E9B">
        <w:rPr>
          <w:color w:val="000000"/>
        </w:rPr>
        <w:t xml:space="preserve">most effective solutions </w:t>
      </w:r>
      <w:r>
        <w:rPr>
          <w:color w:val="000000"/>
        </w:rPr>
        <w:t xml:space="preserve">for dealing with unintended pregnancies among refugees in Ethiopia. The goals are: 1) to understand how common unintended pregnancies are in refugee areas in Ethiopia; 2) to </w:t>
      </w:r>
      <w:r w:rsidR="00757E9B">
        <w:rPr>
          <w:color w:val="000000"/>
        </w:rPr>
        <w:t xml:space="preserve">identify most effective </w:t>
      </w:r>
      <w:r>
        <w:rPr>
          <w:color w:val="000000"/>
        </w:rPr>
        <w:t>ways to improve access to reproductive health services that could reduce unintended pregnancies using affordable methods already available; and 3) to test out these strategies to see how well they work in refugee settings.</w:t>
      </w:r>
    </w:p>
    <w:p w14:paraId="0000008B" w14:textId="33729E67" w:rsidR="0051353D" w:rsidRDefault="29403380" w:rsidP="005559CD">
      <w:pPr>
        <w:pBdr>
          <w:top w:val="nil"/>
          <w:left w:val="nil"/>
          <w:bottom w:val="nil"/>
          <w:right w:val="nil"/>
          <w:between w:val="nil"/>
        </w:pBdr>
        <w:ind w:left="0" w:hanging="2"/>
        <w:rPr>
          <w:color w:val="000000"/>
        </w:rPr>
      </w:pPr>
      <w:r w:rsidRPr="29403380">
        <w:rPr>
          <w:color w:val="000000" w:themeColor="text1"/>
        </w:rPr>
        <w:t xml:space="preserve">This research will use a mix of methods, including surveys and interviews, in three </w:t>
      </w:r>
      <w:sdt>
        <w:sdtPr>
          <w:tag w:val="goog_rdk_5"/>
          <w:id w:val="-2135936930"/>
        </w:sdtPr>
        <w:sdtContent/>
      </w:sdt>
      <w:r w:rsidRPr="29403380">
        <w:rPr>
          <w:color w:val="000000" w:themeColor="text1"/>
        </w:rPr>
        <w:t xml:space="preserve"> refugee camps in Ethiopia. Specific camps will be chosen with the help of Ethiopian </w:t>
      </w:r>
      <w:r w:rsidR="005559CD">
        <w:rPr>
          <w:color w:val="000000" w:themeColor="text1"/>
        </w:rPr>
        <w:t>Refugee Services</w:t>
      </w:r>
      <w:r w:rsidRPr="29403380">
        <w:rPr>
          <w:color w:val="000000" w:themeColor="text1"/>
        </w:rPr>
        <w:t xml:space="preserve">, UNHCR, and their partners. The study will involve </w:t>
      </w:r>
      <w:sdt>
        <w:sdtPr>
          <w:tag w:val="goog_rdk_6"/>
          <w:id w:val="635225313"/>
        </w:sdtPr>
        <w:sdtContent/>
      </w:sdt>
      <w:r w:rsidRPr="29403380">
        <w:rPr>
          <w:color w:val="000000" w:themeColor="text1"/>
        </w:rPr>
        <w:t>follow-up interviews with around 3,019 women of reproductive age (15-45 years), focus group discussions with 36-72 women in the same age range, and interviews with about 12 community health workers and partners involved in implementing services.</w:t>
      </w:r>
    </w:p>
    <w:p w14:paraId="0000008C" w14:textId="77777777" w:rsidR="0051353D" w:rsidRDefault="001044F8" w:rsidP="005559CD">
      <w:pPr>
        <w:pBdr>
          <w:top w:val="nil"/>
          <w:left w:val="nil"/>
          <w:bottom w:val="nil"/>
          <w:right w:val="nil"/>
          <w:between w:val="nil"/>
        </w:pBdr>
        <w:ind w:left="0" w:hanging="2"/>
        <w:rPr>
          <w:color w:val="000000"/>
        </w:rPr>
        <w:sectPr w:rsidR="0051353D">
          <w:pgSz w:w="11906" w:h="16838"/>
          <w:pgMar w:top="1440" w:right="1440" w:bottom="1440" w:left="1440" w:header="720" w:footer="720" w:gutter="0"/>
          <w:pgNumType w:start="1"/>
          <w:cols w:space="720"/>
          <w:titlePg/>
        </w:sectPr>
      </w:pPr>
      <w:r>
        <w:rPr>
          <w:color w:val="000000"/>
        </w:rPr>
        <w:t>The findings will provide valuable evidence that could guide the Ethiopian government, humanitarian organizations, and donors in developing better, sustainable ways to improve sexual and reproductive health services and overall well-being for refugee women and girls.</w:t>
      </w:r>
    </w:p>
    <w:p w14:paraId="0000008D" w14:textId="77777777" w:rsidR="0051353D" w:rsidRDefault="001044F8">
      <w:pPr>
        <w:pStyle w:val="Heading1"/>
        <w:ind w:left="1" w:hanging="3"/>
      </w:pPr>
      <w:bookmarkStart w:id="4" w:name="_heading=h.2et92p0" w:colFirst="0" w:colLast="0"/>
      <w:bookmarkEnd w:id="4"/>
      <w:r>
        <w:lastRenderedPageBreak/>
        <w:t xml:space="preserve">INTRODUCTION AND BACKGROUND </w:t>
      </w:r>
    </w:p>
    <w:p w14:paraId="0000008E" w14:textId="1D8D5EDA" w:rsidR="0051353D" w:rsidRDefault="29403380" w:rsidP="29403380">
      <w:pPr>
        <w:pBdr>
          <w:top w:val="nil"/>
          <w:left w:val="nil"/>
          <w:bottom w:val="nil"/>
          <w:right w:val="nil"/>
          <w:between w:val="nil"/>
        </w:pBdr>
        <w:ind w:left="0" w:hanging="2"/>
        <w:rPr>
          <w:color w:val="000000"/>
        </w:rPr>
      </w:pPr>
      <w:r w:rsidRPr="29403380">
        <w:rPr>
          <w:color w:val="000000" w:themeColor="text1"/>
        </w:rPr>
        <w:t>Unintended pregnancy refers to a pregnancy that is either mistimed (occurs earlier than desired) or unwanted (is not wanted at all) at the time of conception (J. Santelli et al., 2003). Globally, it was estimated that about 121 million unintended pregnancies occurred annually between 2015 and 2019, with the highest rates</w:t>
      </w:r>
      <w:sdt>
        <w:sdtPr>
          <w:tag w:val="goog_rdk_7"/>
          <w:id w:val="2004853569"/>
        </w:sdtPr>
        <w:sdtContent/>
      </w:sdt>
      <w:r w:rsidRPr="29403380">
        <w:rPr>
          <w:color w:val="000000" w:themeColor="text1"/>
        </w:rPr>
        <w:t xml:space="preserve"> occurring in sub-Saharan Africa (Bearak et al. 2020). Unintended pregnancies occur due to non-use of contraceptive methods, contraceptive failure, incorrect or inconsistent use of contraception, discontinuation or switching of methods for reasons other than wanting a pregnancy, and sexual assault (Hubacher et al. 2008; Klima 1998; WHO 2011). High rates of unintended pregnanc</w:t>
      </w:r>
      <w:sdt>
        <w:sdtPr>
          <w:tag w:val="goog_rdk_8"/>
          <w:id w:val="1102999576"/>
        </w:sdtPr>
        <w:sdtContent>
          <w:r w:rsidRPr="29403380">
            <w:rPr>
              <w:color w:val="000000" w:themeColor="text1"/>
            </w:rPr>
            <w:t>ies</w:t>
          </w:r>
        </w:sdtContent>
      </w:sdt>
      <w:sdt>
        <w:sdtPr>
          <w:tag w:val="goog_rdk_9"/>
          <w:id w:val="-1716492654"/>
          <w:showingPlcHdr/>
        </w:sdtPr>
        <w:sdtContent>
          <w:r w:rsidR="005559CD">
            <w:t xml:space="preserve">     </w:t>
          </w:r>
        </w:sdtContent>
      </w:sdt>
      <w:r w:rsidRPr="29403380">
        <w:rPr>
          <w:color w:val="000000" w:themeColor="text1"/>
        </w:rPr>
        <w:t xml:space="preserve"> also occur in settings where </w:t>
      </w:r>
      <w:sdt>
        <w:sdtPr>
          <w:tag w:val="goog_rdk_10"/>
          <w:id w:val="1203359112"/>
        </w:sdtPr>
        <w:sdtContent/>
      </w:sdt>
      <w:r w:rsidRPr="29403380">
        <w:rPr>
          <w:color w:val="000000" w:themeColor="text1"/>
        </w:rPr>
        <w:t>abortion is restricted compared to settings where it is legal (Bearak et al. 2020). Unintended pregnancies in turn result in unplanned births, abortion or miscarriage (</w:t>
      </w:r>
      <w:proofErr w:type="spellStart"/>
      <w:r w:rsidRPr="29403380">
        <w:rPr>
          <w:color w:val="000000" w:themeColor="text1"/>
        </w:rPr>
        <w:t>Bongaarts</w:t>
      </w:r>
      <w:proofErr w:type="spellEnd"/>
      <w:r w:rsidRPr="29403380">
        <w:rPr>
          <w:color w:val="000000" w:themeColor="text1"/>
        </w:rPr>
        <w:t xml:space="preserve"> and Sinding 2011; Singh et al. 2010; WHO 2011). </w:t>
      </w:r>
    </w:p>
    <w:p w14:paraId="42F917D0" w14:textId="33628156" w:rsidR="005559CD" w:rsidRDefault="1B407083" w:rsidP="1B407083">
      <w:pPr>
        <w:pBdr>
          <w:top w:val="nil"/>
          <w:left w:val="nil"/>
          <w:bottom w:val="nil"/>
          <w:right w:val="nil"/>
          <w:between w:val="nil"/>
        </w:pBdr>
        <w:ind w:left="0" w:hanging="2"/>
        <w:rPr>
          <w:color w:val="000000" w:themeColor="text1"/>
        </w:rPr>
      </w:pPr>
      <w:r w:rsidRPr="1B407083">
        <w:rPr>
          <w:color w:val="000000" w:themeColor="text1"/>
        </w:rPr>
        <w:t xml:space="preserve"> </w:t>
      </w:r>
    </w:p>
    <w:p w14:paraId="0000008F" w14:textId="0756039B" w:rsidR="0051353D" w:rsidRDefault="1B407083" w:rsidP="1B407083">
      <w:pPr>
        <w:pBdr>
          <w:top w:val="nil"/>
          <w:left w:val="nil"/>
          <w:bottom w:val="nil"/>
          <w:right w:val="nil"/>
          <w:between w:val="nil"/>
        </w:pBdr>
        <w:ind w:left="0" w:hanging="2"/>
        <w:rPr>
          <w:color w:val="000000"/>
        </w:rPr>
      </w:pPr>
      <w:r w:rsidRPr="1B407083">
        <w:rPr>
          <w:color w:val="000000" w:themeColor="text1"/>
        </w:rPr>
        <w:t xml:space="preserve">In contexts with restrictive laws on abortion </w:t>
      </w:r>
      <w:sdt>
        <w:sdtPr>
          <w:tag w:val="goog_rdk_12"/>
          <w:id w:val="-1131396004"/>
        </w:sdtPr>
        <w:sdtContent/>
      </w:sdt>
      <w:r w:rsidRPr="1B407083">
        <w:rPr>
          <w:color w:val="000000" w:themeColor="text1"/>
        </w:rPr>
        <w:t>or limited access to safe abortion, pregnancy termination mostly occurs under unsafe conditions (Singh et al. 2018). Unsafe abortion has long-term negative health effects, including infertility and maternal morbidity and mortality (</w:t>
      </w:r>
      <w:proofErr w:type="spellStart"/>
      <w:r w:rsidRPr="1B407083">
        <w:rPr>
          <w:color w:val="000000" w:themeColor="text1"/>
        </w:rPr>
        <w:t>Kilma</w:t>
      </w:r>
      <w:proofErr w:type="spellEnd"/>
      <w:r w:rsidRPr="1B407083">
        <w:rPr>
          <w:color w:val="000000" w:themeColor="text1"/>
        </w:rPr>
        <w:t xml:space="preserve"> 1998). It is, for instance, estimated that 13 percent of global maternal deaths are due to unsafe abortion while about 60 percent of abortion-related deaths occur in Africa (Shah and Åhman 2010; United Nations 2010). Preventing unintended pregnancies therefore contributes to reductions in maternal and infant deaths arising from unsafe abortion (</w:t>
      </w:r>
      <w:proofErr w:type="spellStart"/>
      <w:r w:rsidRPr="1B407083">
        <w:rPr>
          <w:color w:val="000000" w:themeColor="text1"/>
        </w:rPr>
        <w:t>Bongaarts</w:t>
      </w:r>
      <w:proofErr w:type="spellEnd"/>
      <w:r w:rsidRPr="1B407083">
        <w:rPr>
          <w:color w:val="000000" w:themeColor="text1"/>
        </w:rPr>
        <w:t xml:space="preserve"> and Sinding 2011; WHO 2011). In addition, unintended pregnancy results in poverty, malnutrition, and limited education and economic opportunities in many low- and middle-income countries, which further worsens the health consequences for women and their families (</w:t>
      </w:r>
      <w:proofErr w:type="spellStart"/>
      <w:r w:rsidRPr="1B407083">
        <w:rPr>
          <w:color w:val="000000" w:themeColor="text1"/>
        </w:rPr>
        <w:t>Kilma</w:t>
      </w:r>
      <w:proofErr w:type="spellEnd"/>
      <w:r w:rsidR="005559CD">
        <w:rPr>
          <w:color w:val="000000" w:themeColor="text1"/>
        </w:rPr>
        <w:t>,</w:t>
      </w:r>
      <w:r w:rsidRPr="1B407083">
        <w:rPr>
          <w:color w:val="000000" w:themeColor="text1"/>
        </w:rPr>
        <w:t xml:space="preserve"> 1998). </w:t>
      </w:r>
    </w:p>
    <w:p w14:paraId="00000090" w14:textId="77777777" w:rsidR="0051353D" w:rsidRDefault="001044F8">
      <w:pPr>
        <w:pBdr>
          <w:top w:val="nil"/>
          <w:left w:val="nil"/>
          <w:bottom w:val="nil"/>
          <w:right w:val="nil"/>
          <w:between w:val="nil"/>
        </w:pBdr>
        <w:ind w:left="0" w:hanging="2"/>
        <w:rPr>
          <w:color w:val="000000"/>
        </w:rPr>
      </w:pPr>
      <w:bookmarkStart w:id="5" w:name="_heading=h.tyjcwt" w:colFirst="0" w:colLast="0"/>
      <w:bookmarkEnd w:id="5"/>
      <w:r>
        <w:rPr>
          <w:color w:val="000000"/>
        </w:rPr>
        <w:t xml:space="preserve">The extent and consequences of unintended pregnancy are likely to be exacerbated in humanitarian settings. Humanitarian crises expose women and girls to heightened risk of unintended pregnancy due to increased risk of sexual violence as well as disruption in access to and provision of sexual and reproductive health (SRH) services (Shrivastava and Prateek 2022; UNFPA 2022). This makes innovative solutions to address unintended pregnancy that are informed by evidence and that consider the unique circumstances of women and girls in such settings critical. Evidence-informed solutions should, for instance, consider how best to reach women and girls with SRHR services in the context of disruptions in normal access to and provision of services as well as stigma associated with experiencing sexual assault and unintended pregnancy that results from such assault. </w:t>
      </w:r>
    </w:p>
    <w:p w14:paraId="00000091" w14:textId="77777777" w:rsidR="0051353D" w:rsidRDefault="001044F8">
      <w:pPr>
        <w:pBdr>
          <w:top w:val="nil"/>
          <w:left w:val="nil"/>
          <w:bottom w:val="nil"/>
          <w:right w:val="nil"/>
          <w:between w:val="nil"/>
        </w:pBdr>
        <w:ind w:left="0" w:hanging="2"/>
        <w:rPr>
          <w:color w:val="000000"/>
        </w:rPr>
      </w:pPr>
      <w:r>
        <w:rPr>
          <w:b/>
          <w:color w:val="000000"/>
        </w:rPr>
        <w:t>Refugee status in Africa:</w:t>
      </w:r>
      <w:r>
        <w:rPr>
          <w:color w:val="000000"/>
        </w:rPr>
        <w:t xml:space="preserve"> It is estimated that there were 4.98 million refugees and asylum seekers and 11.7 million internally displaced persons (IDPs) in the East and Horn of Africa, and the Great Lakes (EHA-GL) region as of March 2023 (UNHCR Regional Bureau for the East and Horn of Africa and the Great Lakes Region 2023). The region has the largest share (67%) of refugee population in Africa and hosts 20% of the global refugee population (USA for UNHCR 2023). Most refugees and asylum-seekers in the region are from countries that have been prone to extended periods of conflict, including South Sudan, Burundi, Democratic Republic of Congo, Eritrea, Somalia and Sudan (UNHCR Regional Bureau for the East and Horn of Africa and the Great Lakes Region 2023). Most governments in the region maintain open-door asylum policies and have embraced the Global Compact on Refugees by adopting progressive national frameworks that promote the inclusion of refugees in national health, education and social protection systems (UNHCR Regional Bureau for the East and Horn of Africa and the Great Lakes Region 2023).</w:t>
      </w:r>
    </w:p>
    <w:p w14:paraId="00000092" w14:textId="77777777" w:rsidR="0051353D" w:rsidRDefault="001044F8">
      <w:pPr>
        <w:pBdr>
          <w:top w:val="nil"/>
          <w:left w:val="nil"/>
          <w:bottom w:val="nil"/>
          <w:right w:val="nil"/>
          <w:between w:val="nil"/>
        </w:pBdr>
        <w:ind w:left="0" w:hanging="2"/>
        <w:rPr>
          <w:rFonts w:ascii="Quattrocento Sans" w:eastAsia="Quattrocento Sans" w:hAnsi="Quattrocento Sans" w:cs="Quattrocento Sans"/>
          <w:color w:val="000000"/>
          <w:sz w:val="18"/>
          <w:szCs w:val="18"/>
        </w:rPr>
      </w:pPr>
      <w:r>
        <w:rPr>
          <w:b/>
          <w:color w:val="000000"/>
        </w:rPr>
        <w:t xml:space="preserve">Refugee status in Ethiopia: </w:t>
      </w:r>
      <w:r>
        <w:rPr>
          <w:color w:val="000000"/>
        </w:rPr>
        <w:t xml:space="preserve">With over 1,000,000 refugees and asylum seekers, Ethiopia had the third largest share (18%) of refugees in EHA-GL region as of June 2024 (UNHCR Regional Bureau for the East and Horn of Africa and the Great Lakes Region 2024). Estimates further show that there were 2.7 million internally displaced persons in the country as of February 2023 (UNHCR Regional Bureau for the East and Horn of Africa and the Great Lakes Region 2023). </w:t>
      </w:r>
    </w:p>
    <w:p w14:paraId="00000093" w14:textId="77777777" w:rsidR="0051353D" w:rsidRDefault="0051353D">
      <w:pPr>
        <w:ind w:left="0" w:hanging="2"/>
        <w:jc w:val="left"/>
        <w:rPr>
          <w:rFonts w:ascii="Quattrocento Sans" w:eastAsia="Quattrocento Sans" w:hAnsi="Quattrocento Sans" w:cs="Quattrocento Sans"/>
          <w:sz w:val="18"/>
          <w:szCs w:val="18"/>
        </w:rPr>
      </w:pPr>
    </w:p>
    <w:p w14:paraId="00000094" w14:textId="6F3CFC92" w:rsidR="0051353D" w:rsidRDefault="001044F8">
      <w:pPr>
        <w:keepNext/>
        <w:widowControl w:val="0"/>
        <w:pBdr>
          <w:top w:val="nil"/>
          <w:left w:val="nil"/>
          <w:bottom w:val="nil"/>
          <w:right w:val="nil"/>
          <w:between w:val="nil"/>
        </w:pBdr>
        <w:spacing w:before="120" w:after="120"/>
        <w:ind w:left="0" w:hanging="2"/>
        <w:rPr>
          <w:i/>
          <w:color w:val="000000"/>
        </w:rPr>
      </w:pPr>
      <w:bookmarkStart w:id="6" w:name="_heading=h.1664s55" w:colFirst="0" w:colLast="0"/>
      <w:bookmarkEnd w:id="6"/>
      <w:r>
        <w:rPr>
          <w:i/>
          <w:color w:val="000000"/>
        </w:rPr>
        <w:lastRenderedPageBreak/>
        <w:t xml:space="preserve">Table </w:t>
      </w:r>
      <w:proofErr w:type="gramStart"/>
      <w:r>
        <w:rPr>
          <w:i/>
          <w:color w:val="000000"/>
        </w:rPr>
        <w:t>1 :</w:t>
      </w:r>
      <w:proofErr w:type="gramEnd"/>
      <w:r>
        <w:rPr>
          <w:i/>
          <w:color w:val="000000"/>
        </w:rPr>
        <w:t xml:space="preserve"> Distribution of refugees in Ethiopia camps by gender and age, Jun</w:t>
      </w:r>
      <w:sdt>
        <w:sdtPr>
          <w:tag w:val="goog_rdk_13"/>
          <w:id w:val="-1292813666"/>
          <w:showingPlcHdr/>
        </w:sdtPr>
        <w:sdtContent>
          <w:r w:rsidR="005559CD">
            <w:t xml:space="preserve">     </w:t>
          </w:r>
        </w:sdtContent>
      </w:sdt>
      <w:r>
        <w:rPr>
          <w:i/>
          <w:color w:val="000000"/>
        </w:rPr>
        <w:t>e 2024</w:t>
      </w:r>
    </w:p>
    <w:tbl>
      <w:tblPr>
        <w:tblStyle w:val="aff0"/>
        <w:tblW w:w="10542" w:type="dxa"/>
        <w:tblLayout w:type="fixed"/>
        <w:tblLook w:val="0600" w:firstRow="0" w:lastRow="0" w:firstColumn="0" w:lastColumn="0" w:noHBand="1" w:noVBand="1"/>
      </w:tblPr>
      <w:tblGrid>
        <w:gridCol w:w="1357"/>
        <w:gridCol w:w="2702"/>
        <w:gridCol w:w="1353"/>
        <w:gridCol w:w="1140"/>
        <w:gridCol w:w="1388"/>
        <w:gridCol w:w="1612"/>
        <w:gridCol w:w="990"/>
      </w:tblGrid>
      <w:tr w:rsidR="0051353D" w14:paraId="0C7782EA" w14:textId="77777777">
        <w:trPr>
          <w:trHeight w:val="142"/>
        </w:trPr>
        <w:tc>
          <w:tcPr>
            <w:tcW w:w="1357" w:type="dxa"/>
            <w:vMerge w:val="restart"/>
            <w:tcBorders>
              <w:top w:val="single" w:sz="8" w:space="0" w:color="000000"/>
              <w:left w:val="single" w:sz="8" w:space="0" w:color="000000"/>
              <w:right w:val="nil"/>
            </w:tcBorders>
            <w:shd w:val="clear" w:color="auto" w:fill="E2EFDA"/>
            <w:tcMar>
              <w:left w:w="108" w:type="dxa"/>
              <w:right w:w="108" w:type="dxa"/>
            </w:tcMar>
            <w:vAlign w:val="center"/>
          </w:tcPr>
          <w:p w14:paraId="00000095" w14:textId="77777777" w:rsidR="0051353D" w:rsidRDefault="001044F8">
            <w:pPr>
              <w:ind w:left="0" w:hanging="2"/>
              <w:jc w:val="center"/>
              <w:rPr>
                <w:sz w:val="18"/>
                <w:szCs w:val="18"/>
              </w:rPr>
            </w:pPr>
            <w:r>
              <w:rPr>
                <w:sz w:val="18"/>
                <w:szCs w:val="18"/>
              </w:rPr>
              <w:t>Region</w:t>
            </w:r>
          </w:p>
        </w:tc>
        <w:tc>
          <w:tcPr>
            <w:tcW w:w="2702" w:type="dxa"/>
            <w:vMerge w:val="restart"/>
            <w:tcBorders>
              <w:top w:val="single" w:sz="8" w:space="0" w:color="000000"/>
              <w:left w:val="nil"/>
              <w:right w:val="single" w:sz="8" w:space="0" w:color="000000"/>
            </w:tcBorders>
            <w:shd w:val="clear" w:color="auto" w:fill="E2EFDA"/>
            <w:tcMar>
              <w:left w:w="108" w:type="dxa"/>
              <w:right w:w="108" w:type="dxa"/>
            </w:tcMar>
            <w:vAlign w:val="center"/>
          </w:tcPr>
          <w:p w14:paraId="00000096" w14:textId="77777777" w:rsidR="0051353D" w:rsidRDefault="0051353D">
            <w:pPr>
              <w:ind w:left="0" w:hanging="2"/>
              <w:jc w:val="center"/>
              <w:rPr>
                <w:sz w:val="18"/>
                <w:szCs w:val="18"/>
              </w:rPr>
            </w:pPr>
          </w:p>
          <w:p w14:paraId="00000097" w14:textId="77777777" w:rsidR="0051353D" w:rsidRDefault="001044F8">
            <w:pPr>
              <w:ind w:left="0" w:hanging="2"/>
              <w:jc w:val="center"/>
              <w:rPr>
                <w:sz w:val="18"/>
                <w:szCs w:val="18"/>
              </w:rPr>
            </w:pPr>
            <w:r>
              <w:rPr>
                <w:sz w:val="18"/>
                <w:szCs w:val="18"/>
              </w:rPr>
              <w:t>Camps</w:t>
            </w:r>
          </w:p>
        </w:tc>
        <w:tc>
          <w:tcPr>
            <w:tcW w:w="3881" w:type="dxa"/>
            <w:gridSpan w:val="3"/>
            <w:tcBorders>
              <w:top w:val="single" w:sz="8" w:space="0" w:color="000000"/>
              <w:left w:val="single" w:sz="8" w:space="0" w:color="000000"/>
              <w:bottom w:val="nil"/>
              <w:right w:val="single" w:sz="8" w:space="0" w:color="000000"/>
            </w:tcBorders>
            <w:shd w:val="clear" w:color="auto" w:fill="E2EFDA"/>
            <w:tcMar>
              <w:left w:w="108" w:type="dxa"/>
              <w:right w:w="108" w:type="dxa"/>
            </w:tcMar>
            <w:vAlign w:val="bottom"/>
          </w:tcPr>
          <w:p w14:paraId="00000098" w14:textId="77777777" w:rsidR="0051353D" w:rsidRDefault="001044F8">
            <w:pPr>
              <w:ind w:left="0" w:hanging="2"/>
              <w:jc w:val="center"/>
              <w:rPr>
                <w:sz w:val="18"/>
                <w:szCs w:val="18"/>
              </w:rPr>
            </w:pPr>
            <w:r>
              <w:rPr>
                <w:sz w:val="18"/>
                <w:szCs w:val="18"/>
              </w:rPr>
              <w:t>All ages</w:t>
            </w:r>
          </w:p>
        </w:tc>
        <w:tc>
          <w:tcPr>
            <w:tcW w:w="2602" w:type="dxa"/>
            <w:gridSpan w:val="2"/>
            <w:tcBorders>
              <w:top w:val="single" w:sz="8" w:space="0" w:color="000000"/>
              <w:left w:val="nil"/>
              <w:bottom w:val="nil"/>
              <w:right w:val="single" w:sz="8" w:space="0" w:color="000000"/>
            </w:tcBorders>
            <w:shd w:val="clear" w:color="auto" w:fill="E2EFDA"/>
            <w:tcMar>
              <w:left w:w="108" w:type="dxa"/>
              <w:right w:w="108" w:type="dxa"/>
            </w:tcMar>
            <w:vAlign w:val="bottom"/>
          </w:tcPr>
          <w:p w14:paraId="0000009B" w14:textId="77777777" w:rsidR="0051353D" w:rsidRDefault="001044F8">
            <w:pPr>
              <w:ind w:left="0" w:hanging="2"/>
              <w:jc w:val="center"/>
              <w:rPr>
                <w:sz w:val="18"/>
                <w:szCs w:val="18"/>
              </w:rPr>
            </w:pPr>
            <w:r>
              <w:rPr>
                <w:sz w:val="18"/>
                <w:szCs w:val="18"/>
              </w:rPr>
              <w:t>&lt;18 years</w:t>
            </w:r>
          </w:p>
        </w:tc>
      </w:tr>
      <w:tr w:rsidR="0051353D" w14:paraId="5FE5F770" w14:textId="77777777">
        <w:trPr>
          <w:trHeight w:val="259"/>
        </w:trPr>
        <w:tc>
          <w:tcPr>
            <w:tcW w:w="1357" w:type="dxa"/>
            <w:vMerge/>
            <w:tcBorders>
              <w:top w:val="single" w:sz="8" w:space="0" w:color="000000"/>
              <w:left w:val="single" w:sz="8" w:space="0" w:color="000000"/>
              <w:right w:val="nil"/>
            </w:tcBorders>
            <w:shd w:val="clear" w:color="auto" w:fill="E2EFDA"/>
            <w:tcMar>
              <w:left w:w="108" w:type="dxa"/>
              <w:right w:w="108" w:type="dxa"/>
            </w:tcMar>
            <w:vAlign w:val="center"/>
          </w:tcPr>
          <w:p w14:paraId="0000009D"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vMerge/>
            <w:tcBorders>
              <w:top w:val="single" w:sz="8" w:space="0" w:color="000000"/>
              <w:left w:val="nil"/>
              <w:right w:val="single" w:sz="8" w:space="0" w:color="000000"/>
            </w:tcBorders>
            <w:shd w:val="clear" w:color="auto" w:fill="E2EFDA"/>
            <w:tcMar>
              <w:left w:w="108" w:type="dxa"/>
              <w:right w:w="108" w:type="dxa"/>
            </w:tcMar>
            <w:vAlign w:val="center"/>
          </w:tcPr>
          <w:p w14:paraId="0000009E"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1353" w:type="dxa"/>
            <w:tcBorders>
              <w:top w:val="nil"/>
              <w:left w:val="single" w:sz="8" w:space="0" w:color="000000"/>
              <w:bottom w:val="single" w:sz="8" w:space="0" w:color="000000"/>
              <w:right w:val="single" w:sz="8" w:space="0" w:color="000000"/>
            </w:tcBorders>
            <w:shd w:val="clear" w:color="auto" w:fill="C6E0B4"/>
            <w:tcMar>
              <w:left w:w="108" w:type="dxa"/>
              <w:right w:w="108" w:type="dxa"/>
            </w:tcMar>
            <w:vAlign w:val="bottom"/>
          </w:tcPr>
          <w:p w14:paraId="0000009F" w14:textId="77777777" w:rsidR="0051353D" w:rsidRDefault="001044F8">
            <w:pPr>
              <w:ind w:left="0" w:hanging="2"/>
              <w:jc w:val="center"/>
              <w:rPr>
                <w:sz w:val="18"/>
                <w:szCs w:val="18"/>
              </w:rPr>
            </w:pPr>
            <w:r>
              <w:rPr>
                <w:sz w:val="18"/>
                <w:szCs w:val="18"/>
              </w:rPr>
              <w:t>Total</w:t>
            </w:r>
          </w:p>
        </w:tc>
        <w:tc>
          <w:tcPr>
            <w:tcW w:w="1140" w:type="dxa"/>
            <w:tcBorders>
              <w:top w:val="nil"/>
              <w:left w:val="single" w:sz="8" w:space="0" w:color="000000"/>
              <w:bottom w:val="single" w:sz="8" w:space="0" w:color="000000"/>
              <w:right w:val="single" w:sz="8" w:space="0" w:color="000000"/>
            </w:tcBorders>
            <w:shd w:val="clear" w:color="auto" w:fill="C6E0B4"/>
            <w:tcMar>
              <w:left w:w="108" w:type="dxa"/>
              <w:right w:w="108" w:type="dxa"/>
            </w:tcMar>
            <w:vAlign w:val="bottom"/>
          </w:tcPr>
          <w:p w14:paraId="000000A0" w14:textId="77777777" w:rsidR="0051353D" w:rsidRDefault="001044F8">
            <w:pPr>
              <w:ind w:left="0" w:hanging="2"/>
              <w:jc w:val="center"/>
              <w:rPr>
                <w:sz w:val="18"/>
                <w:szCs w:val="18"/>
              </w:rPr>
            </w:pPr>
            <w:r>
              <w:rPr>
                <w:sz w:val="18"/>
                <w:szCs w:val="18"/>
              </w:rPr>
              <w:t>Female</w:t>
            </w:r>
          </w:p>
        </w:tc>
        <w:tc>
          <w:tcPr>
            <w:tcW w:w="1388" w:type="dxa"/>
            <w:tcBorders>
              <w:top w:val="nil"/>
              <w:left w:val="single" w:sz="8" w:space="0" w:color="000000"/>
              <w:bottom w:val="single" w:sz="8" w:space="0" w:color="000000"/>
              <w:right w:val="single" w:sz="8" w:space="0" w:color="000000"/>
            </w:tcBorders>
            <w:shd w:val="clear" w:color="auto" w:fill="C6E0B4"/>
            <w:tcMar>
              <w:left w:w="108" w:type="dxa"/>
              <w:right w:w="108" w:type="dxa"/>
            </w:tcMar>
            <w:vAlign w:val="bottom"/>
          </w:tcPr>
          <w:p w14:paraId="000000A1" w14:textId="77777777" w:rsidR="0051353D" w:rsidRDefault="001044F8">
            <w:pPr>
              <w:ind w:left="0" w:hanging="2"/>
              <w:jc w:val="center"/>
              <w:rPr>
                <w:sz w:val="18"/>
                <w:szCs w:val="18"/>
              </w:rPr>
            </w:pPr>
            <w:r>
              <w:rPr>
                <w:sz w:val="18"/>
                <w:szCs w:val="18"/>
              </w:rPr>
              <w:t>Male</w:t>
            </w:r>
          </w:p>
        </w:tc>
        <w:tc>
          <w:tcPr>
            <w:tcW w:w="1612" w:type="dxa"/>
            <w:tcBorders>
              <w:top w:val="nil"/>
              <w:left w:val="single" w:sz="8" w:space="0" w:color="000000"/>
              <w:bottom w:val="single" w:sz="8" w:space="0" w:color="000000"/>
              <w:right w:val="single" w:sz="8" w:space="0" w:color="000000"/>
            </w:tcBorders>
            <w:shd w:val="clear" w:color="auto" w:fill="C6E0B4"/>
            <w:tcMar>
              <w:left w:w="108" w:type="dxa"/>
              <w:right w:w="108" w:type="dxa"/>
            </w:tcMar>
            <w:vAlign w:val="bottom"/>
          </w:tcPr>
          <w:p w14:paraId="000000A2" w14:textId="77777777" w:rsidR="0051353D" w:rsidRDefault="001044F8">
            <w:pPr>
              <w:ind w:left="0" w:hanging="2"/>
              <w:jc w:val="center"/>
              <w:rPr>
                <w:sz w:val="18"/>
                <w:szCs w:val="18"/>
              </w:rPr>
            </w:pPr>
            <w:r>
              <w:rPr>
                <w:sz w:val="18"/>
                <w:szCs w:val="18"/>
              </w:rPr>
              <w:t xml:space="preserve">Female </w:t>
            </w:r>
          </w:p>
        </w:tc>
        <w:tc>
          <w:tcPr>
            <w:tcW w:w="990" w:type="dxa"/>
            <w:tcBorders>
              <w:top w:val="nil"/>
              <w:left w:val="single" w:sz="8" w:space="0" w:color="000000"/>
              <w:bottom w:val="single" w:sz="8" w:space="0" w:color="000000"/>
              <w:right w:val="single" w:sz="8" w:space="0" w:color="000000"/>
            </w:tcBorders>
            <w:shd w:val="clear" w:color="auto" w:fill="C6E0B4"/>
            <w:tcMar>
              <w:left w:w="108" w:type="dxa"/>
              <w:right w:w="108" w:type="dxa"/>
            </w:tcMar>
            <w:vAlign w:val="bottom"/>
          </w:tcPr>
          <w:p w14:paraId="000000A3" w14:textId="77777777" w:rsidR="0051353D" w:rsidRDefault="001044F8">
            <w:pPr>
              <w:ind w:left="0" w:hanging="2"/>
              <w:jc w:val="center"/>
              <w:rPr>
                <w:sz w:val="18"/>
                <w:szCs w:val="18"/>
              </w:rPr>
            </w:pPr>
            <w:r>
              <w:rPr>
                <w:sz w:val="18"/>
                <w:szCs w:val="18"/>
              </w:rPr>
              <w:t xml:space="preserve">Male </w:t>
            </w:r>
          </w:p>
        </w:tc>
      </w:tr>
      <w:tr w:rsidR="0051353D" w14:paraId="145278E1" w14:textId="77777777">
        <w:trPr>
          <w:trHeight w:val="272"/>
        </w:trPr>
        <w:tc>
          <w:tcPr>
            <w:tcW w:w="1357" w:type="dxa"/>
            <w:vMerge w:val="restart"/>
            <w:tcBorders>
              <w:top w:val="single" w:sz="8" w:space="0" w:color="8EA9DB"/>
              <w:left w:val="single" w:sz="8" w:space="0" w:color="000000"/>
              <w:right w:val="single" w:sz="8" w:space="0" w:color="000000"/>
            </w:tcBorders>
            <w:tcMar>
              <w:left w:w="108" w:type="dxa"/>
              <w:right w:w="108" w:type="dxa"/>
            </w:tcMar>
            <w:vAlign w:val="bottom"/>
          </w:tcPr>
          <w:p w14:paraId="000000A4" w14:textId="77777777" w:rsidR="0051353D" w:rsidRDefault="001044F8">
            <w:pPr>
              <w:ind w:left="0" w:hanging="2"/>
              <w:rPr>
                <w:sz w:val="18"/>
                <w:szCs w:val="18"/>
              </w:rPr>
            </w:pPr>
            <w:r>
              <w:rPr>
                <w:sz w:val="18"/>
                <w:szCs w:val="18"/>
              </w:rPr>
              <w:t xml:space="preserve"> </w:t>
            </w:r>
            <w:r>
              <w:rPr>
                <w:b/>
                <w:sz w:val="18"/>
                <w:szCs w:val="18"/>
              </w:rPr>
              <w:t xml:space="preserve">Benishangul </w:t>
            </w:r>
            <w:proofErr w:type="spellStart"/>
            <w:r>
              <w:rPr>
                <w:b/>
                <w:sz w:val="18"/>
                <w:szCs w:val="18"/>
              </w:rPr>
              <w:t>Gumuz</w:t>
            </w:r>
            <w:proofErr w:type="spellEnd"/>
          </w:p>
          <w:p w14:paraId="000000A5" w14:textId="77777777" w:rsidR="0051353D" w:rsidRDefault="001044F8">
            <w:pPr>
              <w:ind w:left="0" w:hanging="2"/>
              <w:rPr>
                <w:sz w:val="18"/>
                <w:szCs w:val="18"/>
              </w:rPr>
            </w:pPr>
            <w:r>
              <w:rPr>
                <w:sz w:val="18"/>
                <w:szCs w:val="18"/>
              </w:rPr>
              <w:t xml:space="preserve"> </w:t>
            </w:r>
          </w:p>
        </w:tc>
        <w:tc>
          <w:tcPr>
            <w:tcW w:w="2702" w:type="dxa"/>
            <w:tcBorders>
              <w:top w:val="single" w:sz="8" w:space="0" w:color="8EA9DB"/>
              <w:left w:val="single" w:sz="8" w:space="0" w:color="000000"/>
              <w:bottom w:val="nil"/>
              <w:right w:val="single" w:sz="8" w:space="0" w:color="000000"/>
            </w:tcBorders>
            <w:tcMar>
              <w:left w:w="108" w:type="dxa"/>
              <w:right w:w="108" w:type="dxa"/>
            </w:tcMar>
            <w:vAlign w:val="bottom"/>
          </w:tcPr>
          <w:p w14:paraId="000000A6" w14:textId="77777777" w:rsidR="0051353D" w:rsidRDefault="001044F8">
            <w:pPr>
              <w:ind w:left="0" w:hanging="2"/>
              <w:jc w:val="left"/>
              <w:rPr>
                <w:sz w:val="18"/>
                <w:szCs w:val="18"/>
              </w:rPr>
            </w:pPr>
            <w:proofErr w:type="spellStart"/>
            <w:r>
              <w:rPr>
                <w:sz w:val="18"/>
                <w:szCs w:val="18"/>
              </w:rPr>
              <w:t>Bambasi</w:t>
            </w:r>
            <w:proofErr w:type="spellEnd"/>
            <w:r>
              <w:rPr>
                <w:sz w:val="18"/>
                <w:szCs w:val="18"/>
              </w:rPr>
              <w:t xml:space="preserve"> Camp</w:t>
            </w:r>
          </w:p>
        </w:tc>
        <w:tc>
          <w:tcPr>
            <w:tcW w:w="1353" w:type="dxa"/>
            <w:tcBorders>
              <w:top w:val="single" w:sz="8" w:space="0" w:color="8EA9DB"/>
              <w:left w:val="single" w:sz="8" w:space="0" w:color="000000"/>
              <w:bottom w:val="nil"/>
              <w:right w:val="single" w:sz="8" w:space="0" w:color="000000"/>
            </w:tcBorders>
            <w:tcMar>
              <w:left w:w="108" w:type="dxa"/>
              <w:right w:w="108" w:type="dxa"/>
            </w:tcMar>
            <w:vAlign w:val="bottom"/>
          </w:tcPr>
          <w:p w14:paraId="000000A7" w14:textId="77777777" w:rsidR="0051353D" w:rsidRDefault="001044F8">
            <w:pPr>
              <w:ind w:left="0" w:hanging="2"/>
              <w:jc w:val="right"/>
              <w:rPr>
                <w:sz w:val="18"/>
                <w:szCs w:val="18"/>
              </w:rPr>
            </w:pPr>
            <w:r>
              <w:rPr>
                <w:sz w:val="18"/>
                <w:szCs w:val="18"/>
              </w:rPr>
              <w:t xml:space="preserve"> 21,043 </w:t>
            </w:r>
          </w:p>
        </w:tc>
        <w:tc>
          <w:tcPr>
            <w:tcW w:w="1140" w:type="dxa"/>
            <w:tcBorders>
              <w:top w:val="single" w:sz="8" w:space="0" w:color="8EA9DB"/>
              <w:left w:val="single" w:sz="8" w:space="0" w:color="000000"/>
              <w:bottom w:val="nil"/>
              <w:right w:val="single" w:sz="8" w:space="0" w:color="000000"/>
            </w:tcBorders>
            <w:tcMar>
              <w:left w:w="108" w:type="dxa"/>
              <w:right w:w="108" w:type="dxa"/>
            </w:tcMar>
            <w:vAlign w:val="bottom"/>
          </w:tcPr>
          <w:p w14:paraId="000000A8" w14:textId="77777777" w:rsidR="0051353D" w:rsidRDefault="001044F8">
            <w:pPr>
              <w:ind w:left="0" w:hanging="2"/>
              <w:jc w:val="right"/>
              <w:rPr>
                <w:sz w:val="18"/>
                <w:szCs w:val="18"/>
              </w:rPr>
            </w:pPr>
            <w:r>
              <w:rPr>
                <w:sz w:val="18"/>
                <w:szCs w:val="18"/>
              </w:rPr>
              <w:t xml:space="preserve"> 10,502 </w:t>
            </w:r>
          </w:p>
        </w:tc>
        <w:tc>
          <w:tcPr>
            <w:tcW w:w="1388" w:type="dxa"/>
            <w:tcBorders>
              <w:top w:val="single" w:sz="8" w:space="0" w:color="8EA9DB"/>
              <w:left w:val="single" w:sz="8" w:space="0" w:color="000000"/>
              <w:bottom w:val="nil"/>
              <w:right w:val="single" w:sz="8" w:space="0" w:color="000000"/>
            </w:tcBorders>
            <w:tcMar>
              <w:left w:w="108" w:type="dxa"/>
              <w:right w:w="108" w:type="dxa"/>
            </w:tcMar>
            <w:vAlign w:val="bottom"/>
          </w:tcPr>
          <w:p w14:paraId="000000A9" w14:textId="77777777" w:rsidR="0051353D" w:rsidRDefault="001044F8">
            <w:pPr>
              <w:ind w:left="0" w:hanging="2"/>
              <w:jc w:val="right"/>
              <w:rPr>
                <w:sz w:val="18"/>
                <w:szCs w:val="18"/>
              </w:rPr>
            </w:pPr>
            <w:r>
              <w:rPr>
                <w:sz w:val="18"/>
                <w:szCs w:val="18"/>
              </w:rPr>
              <w:t xml:space="preserve"> 10,541 </w:t>
            </w:r>
          </w:p>
        </w:tc>
        <w:tc>
          <w:tcPr>
            <w:tcW w:w="1612" w:type="dxa"/>
            <w:tcBorders>
              <w:top w:val="single" w:sz="8" w:space="0" w:color="8EA9DB"/>
              <w:left w:val="single" w:sz="8" w:space="0" w:color="000000"/>
              <w:bottom w:val="nil"/>
              <w:right w:val="single" w:sz="8" w:space="0" w:color="000000"/>
            </w:tcBorders>
            <w:tcMar>
              <w:left w:w="108" w:type="dxa"/>
              <w:right w:w="108" w:type="dxa"/>
            </w:tcMar>
            <w:vAlign w:val="bottom"/>
          </w:tcPr>
          <w:p w14:paraId="000000AA" w14:textId="77777777" w:rsidR="0051353D" w:rsidRDefault="001044F8">
            <w:pPr>
              <w:ind w:left="0" w:hanging="2"/>
              <w:jc w:val="right"/>
              <w:rPr>
                <w:sz w:val="18"/>
                <w:szCs w:val="18"/>
              </w:rPr>
            </w:pPr>
            <w:r>
              <w:rPr>
                <w:sz w:val="18"/>
                <w:szCs w:val="18"/>
              </w:rPr>
              <w:t xml:space="preserve"> 6,053 </w:t>
            </w:r>
          </w:p>
        </w:tc>
        <w:tc>
          <w:tcPr>
            <w:tcW w:w="990" w:type="dxa"/>
            <w:tcBorders>
              <w:top w:val="single" w:sz="8" w:space="0" w:color="8EA9DB"/>
              <w:left w:val="single" w:sz="8" w:space="0" w:color="000000"/>
              <w:bottom w:val="nil"/>
              <w:right w:val="single" w:sz="8" w:space="0" w:color="000000"/>
            </w:tcBorders>
            <w:tcMar>
              <w:left w:w="108" w:type="dxa"/>
              <w:right w:w="108" w:type="dxa"/>
            </w:tcMar>
            <w:vAlign w:val="bottom"/>
          </w:tcPr>
          <w:p w14:paraId="000000AB" w14:textId="77777777" w:rsidR="0051353D" w:rsidRDefault="001044F8">
            <w:pPr>
              <w:ind w:left="0" w:hanging="2"/>
              <w:jc w:val="right"/>
              <w:rPr>
                <w:sz w:val="18"/>
                <w:szCs w:val="18"/>
              </w:rPr>
            </w:pPr>
            <w:r>
              <w:rPr>
                <w:sz w:val="18"/>
                <w:szCs w:val="18"/>
              </w:rPr>
              <w:t xml:space="preserve"> 6,242 </w:t>
            </w:r>
          </w:p>
        </w:tc>
      </w:tr>
      <w:tr w:rsidR="0051353D" w14:paraId="3AF40683"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AC"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0AD" w14:textId="77777777" w:rsidR="0051353D" w:rsidRDefault="001044F8">
            <w:pPr>
              <w:ind w:left="0" w:hanging="2"/>
              <w:jc w:val="left"/>
              <w:rPr>
                <w:sz w:val="18"/>
                <w:szCs w:val="18"/>
              </w:rPr>
            </w:pPr>
            <w:proofErr w:type="spellStart"/>
            <w:r>
              <w:rPr>
                <w:sz w:val="18"/>
                <w:szCs w:val="18"/>
              </w:rPr>
              <w:t>Sherkole</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0AE" w14:textId="77777777" w:rsidR="0051353D" w:rsidRDefault="001044F8">
            <w:pPr>
              <w:ind w:left="0" w:hanging="2"/>
              <w:jc w:val="right"/>
              <w:rPr>
                <w:sz w:val="18"/>
                <w:szCs w:val="18"/>
              </w:rPr>
            </w:pPr>
            <w:r>
              <w:rPr>
                <w:sz w:val="18"/>
                <w:szCs w:val="18"/>
              </w:rPr>
              <w:t xml:space="preserve"> 16,163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0AF" w14:textId="77777777" w:rsidR="0051353D" w:rsidRDefault="001044F8">
            <w:pPr>
              <w:ind w:left="0" w:hanging="2"/>
              <w:jc w:val="right"/>
              <w:rPr>
                <w:sz w:val="18"/>
                <w:szCs w:val="18"/>
              </w:rPr>
            </w:pPr>
            <w:r>
              <w:rPr>
                <w:sz w:val="18"/>
                <w:szCs w:val="18"/>
              </w:rPr>
              <w:t xml:space="preserve"> 7,439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0B0" w14:textId="77777777" w:rsidR="0051353D" w:rsidRDefault="001044F8">
            <w:pPr>
              <w:ind w:left="0" w:hanging="2"/>
              <w:jc w:val="right"/>
              <w:rPr>
                <w:sz w:val="18"/>
                <w:szCs w:val="18"/>
              </w:rPr>
            </w:pPr>
            <w:r>
              <w:rPr>
                <w:sz w:val="18"/>
                <w:szCs w:val="18"/>
              </w:rPr>
              <w:t xml:space="preserve"> 8,724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0B1" w14:textId="77777777" w:rsidR="0051353D" w:rsidRDefault="001044F8">
            <w:pPr>
              <w:ind w:left="0" w:hanging="2"/>
              <w:jc w:val="right"/>
              <w:rPr>
                <w:sz w:val="18"/>
                <w:szCs w:val="18"/>
              </w:rPr>
            </w:pPr>
            <w:r>
              <w:rPr>
                <w:sz w:val="18"/>
                <w:szCs w:val="18"/>
              </w:rPr>
              <w:t xml:space="preserve"> 4,001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0B2" w14:textId="77777777" w:rsidR="0051353D" w:rsidRDefault="001044F8">
            <w:pPr>
              <w:ind w:left="0" w:hanging="2"/>
              <w:jc w:val="right"/>
              <w:rPr>
                <w:sz w:val="18"/>
                <w:szCs w:val="18"/>
              </w:rPr>
            </w:pPr>
            <w:r>
              <w:rPr>
                <w:sz w:val="18"/>
                <w:szCs w:val="18"/>
              </w:rPr>
              <w:t xml:space="preserve"> 4,396 </w:t>
            </w:r>
          </w:p>
        </w:tc>
      </w:tr>
      <w:tr w:rsidR="0051353D" w14:paraId="3EAAA0F6"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B3"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0B4" w14:textId="77777777" w:rsidR="0051353D" w:rsidRDefault="001044F8">
            <w:pPr>
              <w:ind w:left="0" w:hanging="2"/>
              <w:jc w:val="left"/>
              <w:rPr>
                <w:sz w:val="18"/>
                <w:szCs w:val="18"/>
              </w:rPr>
            </w:pPr>
            <w:proofErr w:type="spellStart"/>
            <w:r>
              <w:rPr>
                <w:sz w:val="18"/>
                <w:szCs w:val="18"/>
              </w:rPr>
              <w:t>Tsore</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0B5" w14:textId="77777777" w:rsidR="0051353D" w:rsidRDefault="001044F8">
            <w:pPr>
              <w:ind w:left="0" w:hanging="2"/>
              <w:jc w:val="right"/>
              <w:rPr>
                <w:sz w:val="18"/>
                <w:szCs w:val="18"/>
              </w:rPr>
            </w:pPr>
            <w:r>
              <w:rPr>
                <w:sz w:val="18"/>
                <w:szCs w:val="18"/>
              </w:rPr>
              <w:t xml:space="preserve"> 43,794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0B6" w14:textId="77777777" w:rsidR="0051353D" w:rsidRDefault="001044F8">
            <w:pPr>
              <w:ind w:left="0" w:hanging="2"/>
              <w:jc w:val="right"/>
              <w:rPr>
                <w:sz w:val="18"/>
                <w:szCs w:val="18"/>
              </w:rPr>
            </w:pPr>
            <w:r>
              <w:rPr>
                <w:sz w:val="18"/>
                <w:szCs w:val="18"/>
              </w:rPr>
              <w:t xml:space="preserve"> 20,436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0B7" w14:textId="77777777" w:rsidR="0051353D" w:rsidRDefault="001044F8">
            <w:pPr>
              <w:ind w:left="0" w:hanging="2"/>
              <w:jc w:val="right"/>
              <w:rPr>
                <w:sz w:val="18"/>
                <w:szCs w:val="18"/>
              </w:rPr>
            </w:pPr>
            <w:r>
              <w:rPr>
                <w:sz w:val="18"/>
                <w:szCs w:val="18"/>
              </w:rPr>
              <w:t xml:space="preserve"> 23,358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0B8" w14:textId="77777777" w:rsidR="0051353D" w:rsidRDefault="001044F8">
            <w:pPr>
              <w:ind w:left="0" w:hanging="2"/>
              <w:jc w:val="right"/>
              <w:rPr>
                <w:sz w:val="18"/>
                <w:szCs w:val="18"/>
              </w:rPr>
            </w:pPr>
            <w:r>
              <w:rPr>
                <w:sz w:val="18"/>
                <w:szCs w:val="18"/>
              </w:rPr>
              <w:t xml:space="preserve"> 11,263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0B9" w14:textId="77777777" w:rsidR="0051353D" w:rsidRDefault="001044F8">
            <w:pPr>
              <w:ind w:left="0" w:hanging="2"/>
              <w:jc w:val="right"/>
              <w:rPr>
                <w:sz w:val="18"/>
                <w:szCs w:val="18"/>
              </w:rPr>
            </w:pPr>
            <w:r>
              <w:rPr>
                <w:sz w:val="18"/>
                <w:szCs w:val="18"/>
              </w:rPr>
              <w:t xml:space="preserve"> 12,459 </w:t>
            </w:r>
          </w:p>
        </w:tc>
      </w:tr>
      <w:tr w:rsidR="0051353D" w14:paraId="32EDE13F"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BA"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0BB" w14:textId="77777777" w:rsidR="0051353D" w:rsidRDefault="001044F8">
            <w:pPr>
              <w:ind w:left="0" w:hanging="2"/>
              <w:jc w:val="left"/>
              <w:rPr>
                <w:sz w:val="18"/>
                <w:szCs w:val="18"/>
              </w:rPr>
            </w:pPr>
            <w:proofErr w:type="spellStart"/>
            <w:r>
              <w:rPr>
                <w:sz w:val="18"/>
                <w:szCs w:val="18"/>
              </w:rPr>
              <w:t>Kurmuk</w:t>
            </w:r>
            <w:proofErr w:type="spellEnd"/>
            <w:r>
              <w:rPr>
                <w:sz w:val="18"/>
                <w:szCs w:val="18"/>
              </w:rPr>
              <w:t>*</w:t>
            </w:r>
          </w:p>
        </w:tc>
        <w:tc>
          <w:tcPr>
            <w:tcW w:w="1353"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0BC" w14:textId="77777777" w:rsidR="0051353D" w:rsidRDefault="001044F8">
            <w:pPr>
              <w:ind w:left="0" w:hanging="2"/>
              <w:jc w:val="right"/>
              <w:rPr>
                <w:sz w:val="18"/>
                <w:szCs w:val="18"/>
              </w:rPr>
            </w:pPr>
            <w:r>
              <w:rPr>
                <w:sz w:val="18"/>
                <w:szCs w:val="18"/>
              </w:rPr>
              <w:t xml:space="preserve"> 23,785 </w:t>
            </w:r>
          </w:p>
        </w:tc>
        <w:tc>
          <w:tcPr>
            <w:tcW w:w="114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0BD" w14:textId="77777777" w:rsidR="0051353D" w:rsidRDefault="001044F8">
            <w:pPr>
              <w:ind w:left="0" w:hanging="2"/>
              <w:jc w:val="right"/>
              <w:rPr>
                <w:sz w:val="18"/>
                <w:szCs w:val="18"/>
              </w:rPr>
            </w:pPr>
            <w:r>
              <w:rPr>
                <w:sz w:val="18"/>
                <w:szCs w:val="18"/>
              </w:rPr>
              <w:t xml:space="preserve"> 12,474 </w:t>
            </w:r>
          </w:p>
        </w:tc>
        <w:tc>
          <w:tcPr>
            <w:tcW w:w="1388"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0BE" w14:textId="77777777" w:rsidR="0051353D" w:rsidRDefault="001044F8">
            <w:pPr>
              <w:ind w:left="0" w:hanging="2"/>
              <w:jc w:val="right"/>
              <w:rPr>
                <w:sz w:val="18"/>
                <w:szCs w:val="18"/>
              </w:rPr>
            </w:pPr>
            <w:r>
              <w:rPr>
                <w:sz w:val="18"/>
                <w:szCs w:val="18"/>
              </w:rPr>
              <w:t xml:space="preserve"> 11,311 </w:t>
            </w:r>
          </w:p>
        </w:tc>
        <w:tc>
          <w:tcPr>
            <w:tcW w:w="161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0BF" w14:textId="77777777" w:rsidR="0051353D" w:rsidRDefault="001044F8">
            <w:pPr>
              <w:ind w:left="0" w:hanging="2"/>
              <w:jc w:val="right"/>
              <w:rPr>
                <w:sz w:val="18"/>
                <w:szCs w:val="18"/>
              </w:rPr>
            </w:pPr>
            <w:r>
              <w:rPr>
                <w:sz w:val="18"/>
                <w:szCs w:val="18"/>
              </w:rPr>
              <w:t xml:space="preserve"> 6,275 </w:t>
            </w:r>
          </w:p>
        </w:tc>
        <w:tc>
          <w:tcPr>
            <w:tcW w:w="99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0C0" w14:textId="77777777" w:rsidR="0051353D" w:rsidRDefault="001044F8">
            <w:pPr>
              <w:ind w:left="0" w:hanging="2"/>
              <w:jc w:val="right"/>
              <w:rPr>
                <w:sz w:val="18"/>
                <w:szCs w:val="18"/>
              </w:rPr>
            </w:pPr>
            <w:r>
              <w:rPr>
                <w:sz w:val="18"/>
                <w:szCs w:val="18"/>
              </w:rPr>
              <w:t xml:space="preserve"> 6,511 </w:t>
            </w:r>
          </w:p>
        </w:tc>
      </w:tr>
      <w:tr w:rsidR="0051353D" w14:paraId="6AE70C98"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C1"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C2" w14:textId="77777777" w:rsidR="0051353D" w:rsidRDefault="001044F8">
            <w:pPr>
              <w:ind w:left="0" w:hanging="2"/>
              <w:rPr>
                <w:sz w:val="18"/>
                <w:szCs w:val="18"/>
              </w:rPr>
            </w:pPr>
            <w:r>
              <w:rPr>
                <w:b/>
                <w:sz w:val="18"/>
                <w:szCs w:val="18"/>
              </w:rPr>
              <w:t xml:space="preserve"> Sub-total </w:t>
            </w:r>
          </w:p>
        </w:tc>
        <w:tc>
          <w:tcPr>
            <w:tcW w:w="1353"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C3" w14:textId="77777777" w:rsidR="0051353D" w:rsidRDefault="001044F8">
            <w:pPr>
              <w:ind w:left="0" w:hanging="2"/>
              <w:jc w:val="right"/>
              <w:rPr>
                <w:sz w:val="18"/>
                <w:szCs w:val="18"/>
              </w:rPr>
            </w:pPr>
            <w:r>
              <w:rPr>
                <w:b/>
                <w:sz w:val="18"/>
                <w:szCs w:val="18"/>
              </w:rPr>
              <w:t xml:space="preserve"> 104,785 </w:t>
            </w:r>
          </w:p>
        </w:tc>
        <w:tc>
          <w:tcPr>
            <w:tcW w:w="114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C4" w14:textId="77777777" w:rsidR="0051353D" w:rsidRDefault="001044F8">
            <w:pPr>
              <w:ind w:left="0" w:hanging="2"/>
              <w:jc w:val="right"/>
              <w:rPr>
                <w:sz w:val="18"/>
                <w:szCs w:val="18"/>
              </w:rPr>
            </w:pPr>
            <w:r>
              <w:rPr>
                <w:sz w:val="18"/>
                <w:szCs w:val="18"/>
              </w:rPr>
              <w:t xml:space="preserve"> 50,851 </w:t>
            </w:r>
          </w:p>
        </w:tc>
        <w:tc>
          <w:tcPr>
            <w:tcW w:w="1388"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C5" w14:textId="77777777" w:rsidR="0051353D" w:rsidRDefault="001044F8">
            <w:pPr>
              <w:ind w:left="0" w:hanging="2"/>
              <w:jc w:val="right"/>
              <w:rPr>
                <w:sz w:val="18"/>
                <w:szCs w:val="18"/>
              </w:rPr>
            </w:pPr>
            <w:r>
              <w:rPr>
                <w:sz w:val="18"/>
                <w:szCs w:val="18"/>
              </w:rPr>
              <w:t xml:space="preserve"> 53,934 </w:t>
            </w:r>
          </w:p>
        </w:tc>
        <w:tc>
          <w:tcPr>
            <w:tcW w:w="161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C6" w14:textId="77777777" w:rsidR="0051353D" w:rsidRDefault="001044F8">
            <w:pPr>
              <w:ind w:left="0" w:hanging="2"/>
              <w:jc w:val="right"/>
              <w:rPr>
                <w:sz w:val="18"/>
                <w:szCs w:val="18"/>
              </w:rPr>
            </w:pPr>
            <w:r>
              <w:rPr>
                <w:sz w:val="18"/>
                <w:szCs w:val="18"/>
              </w:rPr>
              <w:t xml:space="preserve"> 27,592 </w:t>
            </w:r>
          </w:p>
        </w:tc>
        <w:tc>
          <w:tcPr>
            <w:tcW w:w="99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C7" w14:textId="77777777" w:rsidR="0051353D" w:rsidRDefault="001044F8">
            <w:pPr>
              <w:ind w:left="0" w:hanging="2"/>
              <w:jc w:val="right"/>
              <w:rPr>
                <w:sz w:val="18"/>
                <w:szCs w:val="18"/>
              </w:rPr>
            </w:pPr>
            <w:r>
              <w:rPr>
                <w:sz w:val="18"/>
                <w:szCs w:val="18"/>
              </w:rPr>
              <w:t xml:space="preserve"> 29,608 </w:t>
            </w:r>
          </w:p>
        </w:tc>
      </w:tr>
      <w:tr w:rsidR="0051353D" w14:paraId="3CDB13D6" w14:textId="77777777">
        <w:trPr>
          <w:trHeight w:val="246"/>
        </w:trPr>
        <w:tc>
          <w:tcPr>
            <w:tcW w:w="1357" w:type="dxa"/>
            <w:vMerge w:val="restart"/>
            <w:tcBorders>
              <w:top w:val="single" w:sz="8" w:space="0" w:color="8EA9DB"/>
              <w:left w:val="single" w:sz="8" w:space="0" w:color="000000"/>
              <w:right w:val="single" w:sz="8" w:space="0" w:color="000000"/>
            </w:tcBorders>
            <w:tcMar>
              <w:left w:w="108" w:type="dxa"/>
              <w:right w:w="108" w:type="dxa"/>
            </w:tcMar>
            <w:vAlign w:val="bottom"/>
          </w:tcPr>
          <w:p w14:paraId="000000C8" w14:textId="77777777" w:rsidR="0051353D" w:rsidRDefault="001044F8">
            <w:pPr>
              <w:ind w:left="0" w:hanging="2"/>
              <w:rPr>
                <w:sz w:val="18"/>
                <w:szCs w:val="18"/>
              </w:rPr>
            </w:pPr>
            <w:r>
              <w:rPr>
                <w:b/>
                <w:sz w:val="18"/>
                <w:szCs w:val="18"/>
              </w:rPr>
              <w:t xml:space="preserve">Addis Ababa, Borena and South Omo </w:t>
            </w:r>
          </w:p>
        </w:tc>
        <w:tc>
          <w:tcPr>
            <w:tcW w:w="2702" w:type="dxa"/>
            <w:tcBorders>
              <w:top w:val="single" w:sz="8" w:space="0" w:color="8EA9DB"/>
              <w:left w:val="single" w:sz="8" w:space="0" w:color="000000"/>
              <w:bottom w:val="nil"/>
              <w:right w:val="single" w:sz="8" w:space="0" w:color="000000"/>
            </w:tcBorders>
            <w:tcMar>
              <w:left w:w="108" w:type="dxa"/>
              <w:right w:w="108" w:type="dxa"/>
            </w:tcMar>
            <w:vAlign w:val="bottom"/>
          </w:tcPr>
          <w:p w14:paraId="000000C9" w14:textId="77777777" w:rsidR="0051353D" w:rsidRDefault="001044F8">
            <w:pPr>
              <w:ind w:left="0" w:hanging="2"/>
              <w:jc w:val="left"/>
              <w:rPr>
                <w:sz w:val="18"/>
                <w:szCs w:val="18"/>
              </w:rPr>
            </w:pPr>
            <w:r>
              <w:rPr>
                <w:sz w:val="18"/>
                <w:szCs w:val="18"/>
              </w:rPr>
              <w:t>Addis Ababa</w:t>
            </w:r>
          </w:p>
        </w:tc>
        <w:tc>
          <w:tcPr>
            <w:tcW w:w="1353" w:type="dxa"/>
            <w:tcBorders>
              <w:top w:val="single" w:sz="8" w:space="0" w:color="8EA9DB"/>
              <w:left w:val="single" w:sz="8" w:space="0" w:color="000000"/>
              <w:bottom w:val="nil"/>
              <w:right w:val="single" w:sz="8" w:space="0" w:color="000000"/>
            </w:tcBorders>
            <w:tcMar>
              <w:left w:w="108" w:type="dxa"/>
              <w:right w:w="108" w:type="dxa"/>
            </w:tcMar>
            <w:vAlign w:val="bottom"/>
          </w:tcPr>
          <w:p w14:paraId="000000CA" w14:textId="77777777" w:rsidR="0051353D" w:rsidRDefault="001044F8">
            <w:pPr>
              <w:ind w:left="0" w:hanging="2"/>
              <w:jc w:val="right"/>
              <w:rPr>
                <w:sz w:val="18"/>
                <w:szCs w:val="18"/>
              </w:rPr>
            </w:pPr>
            <w:r>
              <w:rPr>
                <w:sz w:val="18"/>
                <w:szCs w:val="18"/>
              </w:rPr>
              <w:t xml:space="preserve"> 78,531 </w:t>
            </w:r>
          </w:p>
        </w:tc>
        <w:tc>
          <w:tcPr>
            <w:tcW w:w="1140" w:type="dxa"/>
            <w:tcBorders>
              <w:top w:val="single" w:sz="8" w:space="0" w:color="8EA9DB"/>
              <w:left w:val="single" w:sz="8" w:space="0" w:color="000000"/>
              <w:bottom w:val="nil"/>
              <w:right w:val="single" w:sz="8" w:space="0" w:color="000000"/>
            </w:tcBorders>
            <w:tcMar>
              <w:left w:w="108" w:type="dxa"/>
              <w:right w:w="108" w:type="dxa"/>
            </w:tcMar>
            <w:vAlign w:val="bottom"/>
          </w:tcPr>
          <w:p w14:paraId="000000CB" w14:textId="77777777" w:rsidR="0051353D" w:rsidRDefault="001044F8">
            <w:pPr>
              <w:ind w:left="0" w:hanging="2"/>
              <w:jc w:val="right"/>
              <w:rPr>
                <w:sz w:val="18"/>
                <w:szCs w:val="18"/>
              </w:rPr>
            </w:pPr>
            <w:r>
              <w:rPr>
                <w:sz w:val="18"/>
                <w:szCs w:val="18"/>
              </w:rPr>
              <w:t xml:space="preserve"> 43,513 </w:t>
            </w:r>
          </w:p>
        </w:tc>
        <w:tc>
          <w:tcPr>
            <w:tcW w:w="1388" w:type="dxa"/>
            <w:tcBorders>
              <w:top w:val="single" w:sz="8" w:space="0" w:color="8EA9DB"/>
              <w:left w:val="single" w:sz="8" w:space="0" w:color="000000"/>
              <w:bottom w:val="nil"/>
              <w:right w:val="single" w:sz="8" w:space="0" w:color="000000"/>
            </w:tcBorders>
            <w:tcMar>
              <w:left w:w="108" w:type="dxa"/>
              <w:right w:w="108" w:type="dxa"/>
            </w:tcMar>
            <w:vAlign w:val="bottom"/>
          </w:tcPr>
          <w:p w14:paraId="000000CC" w14:textId="77777777" w:rsidR="0051353D" w:rsidRDefault="001044F8">
            <w:pPr>
              <w:ind w:left="0" w:hanging="2"/>
              <w:jc w:val="right"/>
              <w:rPr>
                <w:sz w:val="18"/>
                <w:szCs w:val="18"/>
              </w:rPr>
            </w:pPr>
            <w:r>
              <w:rPr>
                <w:sz w:val="18"/>
                <w:szCs w:val="18"/>
              </w:rPr>
              <w:t xml:space="preserve"> 35,018 </w:t>
            </w:r>
          </w:p>
        </w:tc>
        <w:tc>
          <w:tcPr>
            <w:tcW w:w="1612" w:type="dxa"/>
            <w:tcBorders>
              <w:top w:val="single" w:sz="8" w:space="0" w:color="8EA9DB"/>
              <w:left w:val="single" w:sz="8" w:space="0" w:color="000000"/>
              <w:bottom w:val="nil"/>
              <w:right w:val="single" w:sz="8" w:space="0" w:color="000000"/>
            </w:tcBorders>
            <w:tcMar>
              <w:left w:w="108" w:type="dxa"/>
              <w:right w:w="108" w:type="dxa"/>
            </w:tcMar>
            <w:vAlign w:val="bottom"/>
          </w:tcPr>
          <w:p w14:paraId="000000CD" w14:textId="77777777" w:rsidR="0051353D" w:rsidRDefault="001044F8">
            <w:pPr>
              <w:ind w:left="0" w:hanging="2"/>
              <w:jc w:val="right"/>
              <w:rPr>
                <w:sz w:val="18"/>
                <w:szCs w:val="18"/>
              </w:rPr>
            </w:pPr>
            <w:r>
              <w:rPr>
                <w:sz w:val="18"/>
                <w:szCs w:val="18"/>
              </w:rPr>
              <w:t xml:space="preserve"> 11,455 </w:t>
            </w:r>
          </w:p>
        </w:tc>
        <w:tc>
          <w:tcPr>
            <w:tcW w:w="990" w:type="dxa"/>
            <w:tcBorders>
              <w:top w:val="single" w:sz="8" w:space="0" w:color="8EA9DB"/>
              <w:left w:val="single" w:sz="8" w:space="0" w:color="000000"/>
              <w:bottom w:val="nil"/>
              <w:right w:val="single" w:sz="8" w:space="0" w:color="000000"/>
            </w:tcBorders>
            <w:tcMar>
              <w:left w:w="108" w:type="dxa"/>
              <w:right w:w="108" w:type="dxa"/>
            </w:tcMar>
            <w:vAlign w:val="bottom"/>
          </w:tcPr>
          <w:p w14:paraId="000000CE" w14:textId="77777777" w:rsidR="0051353D" w:rsidRDefault="001044F8">
            <w:pPr>
              <w:ind w:left="0" w:hanging="2"/>
              <w:jc w:val="right"/>
              <w:rPr>
                <w:sz w:val="18"/>
                <w:szCs w:val="18"/>
              </w:rPr>
            </w:pPr>
            <w:r>
              <w:rPr>
                <w:sz w:val="18"/>
                <w:szCs w:val="18"/>
              </w:rPr>
              <w:t xml:space="preserve"> 11,921 </w:t>
            </w:r>
          </w:p>
        </w:tc>
      </w:tr>
      <w:tr w:rsidR="0051353D" w14:paraId="3B94D2E2"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CF"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0D0" w14:textId="77777777" w:rsidR="0051353D" w:rsidRDefault="001044F8">
            <w:pPr>
              <w:ind w:left="0" w:hanging="2"/>
              <w:jc w:val="left"/>
              <w:rPr>
                <w:sz w:val="18"/>
                <w:szCs w:val="18"/>
              </w:rPr>
            </w:pPr>
            <w:r>
              <w:rPr>
                <w:sz w:val="18"/>
                <w:szCs w:val="18"/>
              </w:rPr>
              <w:t>Borena</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0D1" w14:textId="77777777" w:rsidR="0051353D" w:rsidRDefault="001044F8">
            <w:pPr>
              <w:ind w:left="0" w:hanging="2"/>
              <w:jc w:val="right"/>
              <w:rPr>
                <w:sz w:val="18"/>
                <w:szCs w:val="18"/>
              </w:rPr>
            </w:pPr>
            <w:r>
              <w:rPr>
                <w:sz w:val="18"/>
                <w:szCs w:val="18"/>
              </w:rPr>
              <w:t xml:space="preserve"> 4,037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0D2" w14:textId="77777777" w:rsidR="0051353D" w:rsidRDefault="001044F8">
            <w:pPr>
              <w:ind w:left="0" w:hanging="2"/>
              <w:jc w:val="right"/>
              <w:rPr>
                <w:sz w:val="18"/>
                <w:szCs w:val="18"/>
              </w:rPr>
            </w:pPr>
            <w:r>
              <w:rPr>
                <w:sz w:val="18"/>
                <w:szCs w:val="18"/>
              </w:rPr>
              <w:t xml:space="preserve"> 2,107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0D3" w14:textId="77777777" w:rsidR="0051353D" w:rsidRDefault="001044F8">
            <w:pPr>
              <w:ind w:left="0" w:hanging="2"/>
              <w:jc w:val="right"/>
              <w:rPr>
                <w:sz w:val="18"/>
                <w:szCs w:val="18"/>
              </w:rPr>
            </w:pPr>
            <w:r>
              <w:rPr>
                <w:sz w:val="18"/>
                <w:szCs w:val="18"/>
              </w:rPr>
              <w:t xml:space="preserve"> 1,930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0D4" w14:textId="77777777" w:rsidR="0051353D" w:rsidRDefault="001044F8">
            <w:pPr>
              <w:ind w:left="0" w:hanging="2"/>
              <w:jc w:val="right"/>
              <w:rPr>
                <w:sz w:val="18"/>
                <w:szCs w:val="18"/>
              </w:rPr>
            </w:pPr>
            <w:r>
              <w:rPr>
                <w:sz w:val="18"/>
                <w:szCs w:val="18"/>
              </w:rPr>
              <w:t xml:space="preserve"> 844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0D5" w14:textId="77777777" w:rsidR="0051353D" w:rsidRDefault="001044F8">
            <w:pPr>
              <w:ind w:left="0" w:hanging="2"/>
              <w:jc w:val="right"/>
              <w:rPr>
                <w:sz w:val="18"/>
                <w:szCs w:val="18"/>
              </w:rPr>
            </w:pPr>
            <w:r>
              <w:rPr>
                <w:sz w:val="18"/>
                <w:szCs w:val="18"/>
              </w:rPr>
              <w:t xml:space="preserve"> 911 </w:t>
            </w:r>
          </w:p>
        </w:tc>
      </w:tr>
      <w:tr w:rsidR="0051353D" w14:paraId="576AEF48"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D6"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0D7" w14:textId="77777777" w:rsidR="0051353D" w:rsidRDefault="001044F8">
            <w:pPr>
              <w:ind w:left="0" w:hanging="2"/>
              <w:jc w:val="left"/>
              <w:rPr>
                <w:sz w:val="18"/>
                <w:szCs w:val="18"/>
              </w:rPr>
            </w:pPr>
            <w:r>
              <w:rPr>
                <w:sz w:val="18"/>
                <w:szCs w:val="18"/>
              </w:rPr>
              <w:t>South-Omo</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0D8" w14:textId="77777777" w:rsidR="0051353D" w:rsidRDefault="001044F8">
            <w:pPr>
              <w:ind w:left="0" w:hanging="2"/>
              <w:jc w:val="right"/>
              <w:rPr>
                <w:sz w:val="18"/>
                <w:szCs w:val="18"/>
              </w:rPr>
            </w:pPr>
            <w:r>
              <w:rPr>
                <w:sz w:val="18"/>
                <w:szCs w:val="18"/>
              </w:rPr>
              <w:t xml:space="preserve"> 4,938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0D9" w14:textId="77777777" w:rsidR="0051353D" w:rsidRDefault="001044F8">
            <w:pPr>
              <w:ind w:left="0" w:hanging="2"/>
              <w:jc w:val="right"/>
              <w:rPr>
                <w:sz w:val="18"/>
                <w:szCs w:val="18"/>
              </w:rPr>
            </w:pPr>
            <w:r>
              <w:rPr>
                <w:sz w:val="18"/>
                <w:szCs w:val="18"/>
              </w:rPr>
              <w:t xml:space="preserve"> 2,677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0DA" w14:textId="77777777" w:rsidR="0051353D" w:rsidRDefault="001044F8">
            <w:pPr>
              <w:ind w:left="0" w:hanging="2"/>
              <w:jc w:val="right"/>
              <w:rPr>
                <w:sz w:val="18"/>
                <w:szCs w:val="18"/>
              </w:rPr>
            </w:pPr>
            <w:r>
              <w:rPr>
                <w:sz w:val="18"/>
                <w:szCs w:val="18"/>
              </w:rPr>
              <w:t xml:space="preserve"> 2,261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0DB" w14:textId="77777777" w:rsidR="0051353D" w:rsidRDefault="001044F8">
            <w:pPr>
              <w:ind w:left="0" w:hanging="2"/>
              <w:jc w:val="right"/>
              <w:rPr>
                <w:sz w:val="18"/>
                <w:szCs w:val="18"/>
              </w:rPr>
            </w:pPr>
            <w:r>
              <w:rPr>
                <w:sz w:val="18"/>
                <w:szCs w:val="18"/>
              </w:rPr>
              <w:t xml:space="preserve"> 1,185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0DC" w14:textId="77777777" w:rsidR="0051353D" w:rsidRDefault="001044F8">
            <w:pPr>
              <w:ind w:left="0" w:hanging="2"/>
              <w:jc w:val="right"/>
              <w:rPr>
                <w:sz w:val="18"/>
                <w:szCs w:val="18"/>
              </w:rPr>
            </w:pPr>
            <w:r>
              <w:rPr>
                <w:sz w:val="18"/>
                <w:szCs w:val="18"/>
              </w:rPr>
              <w:t xml:space="preserve"> 1,106 </w:t>
            </w:r>
          </w:p>
        </w:tc>
      </w:tr>
      <w:tr w:rsidR="0051353D" w14:paraId="3C6A8C6D"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DD"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DE" w14:textId="77777777" w:rsidR="0051353D" w:rsidRDefault="001044F8">
            <w:pPr>
              <w:ind w:left="0" w:hanging="2"/>
              <w:rPr>
                <w:sz w:val="18"/>
                <w:szCs w:val="18"/>
              </w:rPr>
            </w:pPr>
            <w:r>
              <w:rPr>
                <w:b/>
                <w:sz w:val="18"/>
                <w:szCs w:val="18"/>
              </w:rPr>
              <w:t xml:space="preserve"> Sub-total </w:t>
            </w:r>
          </w:p>
        </w:tc>
        <w:tc>
          <w:tcPr>
            <w:tcW w:w="1353"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DF" w14:textId="77777777" w:rsidR="0051353D" w:rsidRDefault="001044F8">
            <w:pPr>
              <w:ind w:left="0" w:hanging="2"/>
              <w:jc w:val="right"/>
              <w:rPr>
                <w:sz w:val="18"/>
                <w:szCs w:val="18"/>
              </w:rPr>
            </w:pPr>
            <w:r>
              <w:rPr>
                <w:b/>
                <w:sz w:val="18"/>
                <w:szCs w:val="18"/>
              </w:rPr>
              <w:t xml:space="preserve"> 87,506 </w:t>
            </w:r>
          </w:p>
        </w:tc>
        <w:tc>
          <w:tcPr>
            <w:tcW w:w="114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E0" w14:textId="77777777" w:rsidR="0051353D" w:rsidRDefault="001044F8">
            <w:pPr>
              <w:ind w:left="0" w:hanging="2"/>
              <w:jc w:val="right"/>
              <w:rPr>
                <w:sz w:val="18"/>
                <w:szCs w:val="18"/>
              </w:rPr>
            </w:pPr>
            <w:r>
              <w:rPr>
                <w:sz w:val="18"/>
                <w:szCs w:val="18"/>
              </w:rPr>
              <w:t xml:space="preserve"> 48,297 </w:t>
            </w:r>
          </w:p>
        </w:tc>
        <w:tc>
          <w:tcPr>
            <w:tcW w:w="1388"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E1" w14:textId="77777777" w:rsidR="0051353D" w:rsidRDefault="001044F8">
            <w:pPr>
              <w:ind w:left="0" w:hanging="2"/>
              <w:jc w:val="right"/>
              <w:rPr>
                <w:sz w:val="18"/>
                <w:szCs w:val="18"/>
              </w:rPr>
            </w:pPr>
            <w:r>
              <w:rPr>
                <w:sz w:val="18"/>
                <w:szCs w:val="18"/>
              </w:rPr>
              <w:t xml:space="preserve"> 39,209 </w:t>
            </w:r>
          </w:p>
        </w:tc>
        <w:tc>
          <w:tcPr>
            <w:tcW w:w="161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E2" w14:textId="77777777" w:rsidR="0051353D" w:rsidRDefault="001044F8">
            <w:pPr>
              <w:ind w:left="0" w:hanging="2"/>
              <w:jc w:val="right"/>
              <w:rPr>
                <w:sz w:val="18"/>
                <w:szCs w:val="18"/>
              </w:rPr>
            </w:pPr>
            <w:r>
              <w:rPr>
                <w:sz w:val="18"/>
                <w:szCs w:val="18"/>
              </w:rPr>
              <w:t xml:space="preserve"> 13,484 </w:t>
            </w:r>
          </w:p>
        </w:tc>
        <w:tc>
          <w:tcPr>
            <w:tcW w:w="99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0E3" w14:textId="77777777" w:rsidR="0051353D" w:rsidRDefault="001044F8">
            <w:pPr>
              <w:ind w:left="0" w:hanging="2"/>
              <w:jc w:val="right"/>
              <w:rPr>
                <w:sz w:val="18"/>
                <w:szCs w:val="18"/>
              </w:rPr>
            </w:pPr>
            <w:r>
              <w:rPr>
                <w:sz w:val="18"/>
                <w:szCs w:val="18"/>
              </w:rPr>
              <w:t xml:space="preserve"> 13,938 </w:t>
            </w:r>
          </w:p>
        </w:tc>
      </w:tr>
      <w:tr w:rsidR="0051353D" w14:paraId="5E9A0152" w14:textId="77777777">
        <w:trPr>
          <w:trHeight w:val="246"/>
        </w:trPr>
        <w:tc>
          <w:tcPr>
            <w:tcW w:w="1357" w:type="dxa"/>
            <w:vMerge w:val="restart"/>
            <w:tcBorders>
              <w:top w:val="single" w:sz="8" w:space="0" w:color="8EA9DB"/>
              <w:left w:val="single" w:sz="8" w:space="0" w:color="000000"/>
              <w:right w:val="single" w:sz="8" w:space="0" w:color="000000"/>
            </w:tcBorders>
            <w:tcMar>
              <w:left w:w="108" w:type="dxa"/>
              <w:right w:w="108" w:type="dxa"/>
            </w:tcMar>
            <w:vAlign w:val="bottom"/>
          </w:tcPr>
          <w:p w14:paraId="000000E4" w14:textId="77777777" w:rsidR="0051353D" w:rsidRDefault="001044F8">
            <w:pPr>
              <w:ind w:left="0" w:hanging="2"/>
              <w:rPr>
                <w:sz w:val="18"/>
                <w:szCs w:val="18"/>
              </w:rPr>
            </w:pPr>
            <w:r>
              <w:rPr>
                <w:sz w:val="18"/>
                <w:szCs w:val="18"/>
              </w:rPr>
              <w:t xml:space="preserve"> </w:t>
            </w:r>
          </w:p>
          <w:p w14:paraId="000000E5" w14:textId="77777777" w:rsidR="0051353D" w:rsidRDefault="001044F8">
            <w:pPr>
              <w:ind w:left="0" w:hanging="2"/>
              <w:rPr>
                <w:sz w:val="18"/>
                <w:szCs w:val="18"/>
              </w:rPr>
            </w:pPr>
            <w:r>
              <w:rPr>
                <w:sz w:val="18"/>
                <w:szCs w:val="18"/>
              </w:rPr>
              <w:t xml:space="preserve"> </w:t>
            </w:r>
            <w:r>
              <w:rPr>
                <w:b/>
                <w:sz w:val="18"/>
                <w:szCs w:val="18"/>
              </w:rPr>
              <w:t>Debark</w:t>
            </w:r>
          </w:p>
          <w:p w14:paraId="000000E6" w14:textId="77777777" w:rsidR="0051353D" w:rsidRDefault="001044F8">
            <w:pPr>
              <w:ind w:left="0" w:hanging="2"/>
              <w:rPr>
                <w:sz w:val="18"/>
                <w:szCs w:val="18"/>
              </w:rPr>
            </w:pPr>
            <w:r>
              <w:rPr>
                <w:sz w:val="18"/>
                <w:szCs w:val="18"/>
              </w:rPr>
              <w:t xml:space="preserve"> </w:t>
            </w:r>
          </w:p>
          <w:p w14:paraId="000000E7" w14:textId="77777777" w:rsidR="0051353D" w:rsidRDefault="001044F8">
            <w:pPr>
              <w:ind w:left="0" w:hanging="2"/>
              <w:rPr>
                <w:sz w:val="18"/>
                <w:szCs w:val="18"/>
              </w:rPr>
            </w:pPr>
            <w:r>
              <w:rPr>
                <w:sz w:val="18"/>
                <w:szCs w:val="18"/>
              </w:rPr>
              <w:t xml:space="preserve"> </w:t>
            </w:r>
          </w:p>
          <w:p w14:paraId="000000E8" w14:textId="77777777" w:rsidR="0051353D" w:rsidRDefault="001044F8">
            <w:pPr>
              <w:ind w:left="0" w:hanging="2"/>
              <w:rPr>
                <w:sz w:val="18"/>
                <w:szCs w:val="18"/>
              </w:rPr>
            </w:pPr>
            <w:r>
              <w:rPr>
                <w:sz w:val="18"/>
                <w:szCs w:val="18"/>
              </w:rPr>
              <w:t xml:space="preserve"> </w:t>
            </w:r>
          </w:p>
          <w:p w14:paraId="000000E9" w14:textId="77777777" w:rsidR="0051353D" w:rsidRDefault="001044F8">
            <w:pPr>
              <w:ind w:left="0" w:hanging="2"/>
              <w:rPr>
                <w:sz w:val="18"/>
                <w:szCs w:val="18"/>
              </w:rPr>
            </w:pPr>
            <w:r>
              <w:rPr>
                <w:sz w:val="18"/>
                <w:szCs w:val="18"/>
              </w:rPr>
              <w:t xml:space="preserve"> </w:t>
            </w:r>
          </w:p>
          <w:p w14:paraId="000000EA" w14:textId="77777777" w:rsidR="0051353D" w:rsidRDefault="0051353D">
            <w:pPr>
              <w:ind w:left="0" w:hanging="2"/>
              <w:jc w:val="left"/>
              <w:rPr>
                <w:sz w:val="18"/>
                <w:szCs w:val="18"/>
              </w:rPr>
            </w:pPr>
          </w:p>
        </w:tc>
        <w:tc>
          <w:tcPr>
            <w:tcW w:w="2702" w:type="dxa"/>
            <w:tcBorders>
              <w:top w:val="single" w:sz="8" w:space="0" w:color="8EA9DB"/>
              <w:left w:val="single" w:sz="8" w:space="0" w:color="000000"/>
              <w:bottom w:val="nil"/>
              <w:right w:val="single" w:sz="8" w:space="0" w:color="000000"/>
            </w:tcBorders>
            <w:tcMar>
              <w:left w:w="108" w:type="dxa"/>
              <w:right w:w="108" w:type="dxa"/>
            </w:tcMar>
            <w:vAlign w:val="bottom"/>
          </w:tcPr>
          <w:p w14:paraId="000000EB" w14:textId="77777777" w:rsidR="0051353D" w:rsidRDefault="001044F8">
            <w:pPr>
              <w:ind w:left="0" w:hanging="2"/>
              <w:jc w:val="left"/>
              <w:rPr>
                <w:sz w:val="18"/>
                <w:szCs w:val="18"/>
              </w:rPr>
            </w:pPr>
            <w:proofErr w:type="spellStart"/>
            <w:r>
              <w:rPr>
                <w:sz w:val="18"/>
                <w:szCs w:val="18"/>
              </w:rPr>
              <w:t>Alemwach</w:t>
            </w:r>
            <w:proofErr w:type="spellEnd"/>
            <w:r>
              <w:rPr>
                <w:sz w:val="18"/>
                <w:szCs w:val="18"/>
              </w:rPr>
              <w:t xml:space="preserve"> Site</w:t>
            </w:r>
          </w:p>
        </w:tc>
        <w:tc>
          <w:tcPr>
            <w:tcW w:w="1353" w:type="dxa"/>
            <w:tcBorders>
              <w:top w:val="single" w:sz="8" w:space="0" w:color="8EA9DB"/>
              <w:left w:val="single" w:sz="8" w:space="0" w:color="000000"/>
              <w:bottom w:val="nil"/>
              <w:right w:val="single" w:sz="8" w:space="0" w:color="000000"/>
            </w:tcBorders>
            <w:tcMar>
              <w:left w:w="108" w:type="dxa"/>
              <w:right w:w="108" w:type="dxa"/>
            </w:tcMar>
            <w:vAlign w:val="bottom"/>
          </w:tcPr>
          <w:p w14:paraId="000000EC" w14:textId="77777777" w:rsidR="0051353D" w:rsidRDefault="001044F8">
            <w:pPr>
              <w:ind w:left="0" w:hanging="2"/>
              <w:jc w:val="right"/>
              <w:rPr>
                <w:sz w:val="18"/>
                <w:szCs w:val="18"/>
              </w:rPr>
            </w:pPr>
            <w:r>
              <w:rPr>
                <w:sz w:val="18"/>
                <w:szCs w:val="18"/>
              </w:rPr>
              <w:t xml:space="preserve"> 21,438 </w:t>
            </w:r>
          </w:p>
        </w:tc>
        <w:tc>
          <w:tcPr>
            <w:tcW w:w="1140" w:type="dxa"/>
            <w:tcBorders>
              <w:top w:val="single" w:sz="8" w:space="0" w:color="8EA9DB"/>
              <w:left w:val="single" w:sz="8" w:space="0" w:color="000000"/>
              <w:bottom w:val="nil"/>
              <w:right w:val="single" w:sz="8" w:space="0" w:color="000000"/>
            </w:tcBorders>
            <w:tcMar>
              <w:left w:w="108" w:type="dxa"/>
              <w:right w:w="108" w:type="dxa"/>
            </w:tcMar>
            <w:vAlign w:val="bottom"/>
          </w:tcPr>
          <w:p w14:paraId="000000ED" w14:textId="77777777" w:rsidR="0051353D" w:rsidRDefault="001044F8">
            <w:pPr>
              <w:ind w:left="0" w:hanging="2"/>
              <w:jc w:val="right"/>
              <w:rPr>
                <w:sz w:val="18"/>
                <w:szCs w:val="18"/>
              </w:rPr>
            </w:pPr>
            <w:r>
              <w:rPr>
                <w:sz w:val="18"/>
                <w:szCs w:val="18"/>
              </w:rPr>
              <w:t xml:space="preserve"> 9,694 </w:t>
            </w:r>
          </w:p>
        </w:tc>
        <w:tc>
          <w:tcPr>
            <w:tcW w:w="1388" w:type="dxa"/>
            <w:tcBorders>
              <w:top w:val="single" w:sz="8" w:space="0" w:color="8EA9DB"/>
              <w:left w:val="single" w:sz="8" w:space="0" w:color="000000"/>
              <w:bottom w:val="nil"/>
              <w:right w:val="single" w:sz="8" w:space="0" w:color="000000"/>
            </w:tcBorders>
            <w:tcMar>
              <w:left w:w="108" w:type="dxa"/>
              <w:right w:w="108" w:type="dxa"/>
            </w:tcMar>
            <w:vAlign w:val="bottom"/>
          </w:tcPr>
          <w:p w14:paraId="000000EE" w14:textId="77777777" w:rsidR="0051353D" w:rsidRDefault="001044F8">
            <w:pPr>
              <w:ind w:left="0" w:hanging="2"/>
              <w:jc w:val="right"/>
              <w:rPr>
                <w:sz w:val="18"/>
                <w:szCs w:val="18"/>
              </w:rPr>
            </w:pPr>
            <w:r>
              <w:rPr>
                <w:sz w:val="18"/>
                <w:szCs w:val="18"/>
              </w:rPr>
              <w:t xml:space="preserve"> 11,744 </w:t>
            </w:r>
          </w:p>
        </w:tc>
        <w:tc>
          <w:tcPr>
            <w:tcW w:w="1612" w:type="dxa"/>
            <w:tcBorders>
              <w:top w:val="single" w:sz="8" w:space="0" w:color="8EA9DB"/>
              <w:left w:val="single" w:sz="8" w:space="0" w:color="000000"/>
              <w:bottom w:val="nil"/>
              <w:right w:val="single" w:sz="8" w:space="0" w:color="000000"/>
            </w:tcBorders>
            <w:tcMar>
              <w:left w:w="108" w:type="dxa"/>
              <w:right w:w="108" w:type="dxa"/>
            </w:tcMar>
            <w:vAlign w:val="bottom"/>
          </w:tcPr>
          <w:p w14:paraId="000000EF" w14:textId="77777777" w:rsidR="0051353D" w:rsidRDefault="001044F8">
            <w:pPr>
              <w:ind w:left="0" w:hanging="2"/>
              <w:jc w:val="right"/>
              <w:rPr>
                <w:sz w:val="18"/>
                <w:szCs w:val="18"/>
              </w:rPr>
            </w:pPr>
            <w:r>
              <w:rPr>
                <w:sz w:val="18"/>
                <w:szCs w:val="18"/>
              </w:rPr>
              <w:t xml:space="preserve"> 4,506 </w:t>
            </w:r>
          </w:p>
        </w:tc>
        <w:tc>
          <w:tcPr>
            <w:tcW w:w="990" w:type="dxa"/>
            <w:tcBorders>
              <w:top w:val="single" w:sz="8" w:space="0" w:color="8EA9DB"/>
              <w:left w:val="single" w:sz="8" w:space="0" w:color="000000"/>
              <w:bottom w:val="nil"/>
              <w:right w:val="single" w:sz="8" w:space="0" w:color="000000"/>
            </w:tcBorders>
            <w:tcMar>
              <w:left w:w="108" w:type="dxa"/>
              <w:right w:w="108" w:type="dxa"/>
            </w:tcMar>
            <w:vAlign w:val="bottom"/>
          </w:tcPr>
          <w:p w14:paraId="000000F0" w14:textId="77777777" w:rsidR="0051353D" w:rsidRDefault="001044F8">
            <w:pPr>
              <w:ind w:left="0" w:hanging="2"/>
              <w:jc w:val="right"/>
              <w:rPr>
                <w:sz w:val="18"/>
                <w:szCs w:val="18"/>
              </w:rPr>
            </w:pPr>
            <w:r>
              <w:rPr>
                <w:sz w:val="18"/>
                <w:szCs w:val="18"/>
              </w:rPr>
              <w:t xml:space="preserve"> 4,787 </w:t>
            </w:r>
          </w:p>
        </w:tc>
      </w:tr>
      <w:tr w:rsidR="0051353D" w14:paraId="55318AD1"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F1"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0F2" w14:textId="77777777" w:rsidR="0051353D" w:rsidRDefault="001044F8">
            <w:pPr>
              <w:ind w:left="0" w:hanging="2"/>
              <w:jc w:val="left"/>
              <w:rPr>
                <w:sz w:val="18"/>
                <w:szCs w:val="18"/>
              </w:rPr>
            </w:pPr>
            <w:proofErr w:type="spellStart"/>
            <w:r>
              <w:rPr>
                <w:sz w:val="18"/>
                <w:szCs w:val="18"/>
              </w:rPr>
              <w:t>Awlala</w:t>
            </w:r>
            <w:proofErr w:type="spellEnd"/>
          </w:p>
        </w:tc>
        <w:tc>
          <w:tcPr>
            <w:tcW w:w="1353" w:type="dxa"/>
            <w:tcBorders>
              <w:top w:val="nil"/>
              <w:left w:val="single" w:sz="8" w:space="0" w:color="000000"/>
              <w:bottom w:val="nil"/>
              <w:right w:val="single" w:sz="8" w:space="0" w:color="000000"/>
            </w:tcBorders>
            <w:tcMar>
              <w:left w:w="108" w:type="dxa"/>
              <w:right w:w="108" w:type="dxa"/>
            </w:tcMar>
            <w:vAlign w:val="bottom"/>
          </w:tcPr>
          <w:p w14:paraId="000000F3" w14:textId="77777777" w:rsidR="0051353D" w:rsidRDefault="001044F8">
            <w:pPr>
              <w:ind w:left="0" w:hanging="2"/>
              <w:jc w:val="right"/>
              <w:rPr>
                <w:sz w:val="18"/>
                <w:szCs w:val="18"/>
              </w:rPr>
            </w:pPr>
            <w:r>
              <w:rPr>
                <w:sz w:val="18"/>
                <w:szCs w:val="18"/>
              </w:rPr>
              <w:t xml:space="preserve"> 479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0F4" w14:textId="77777777" w:rsidR="0051353D" w:rsidRDefault="001044F8">
            <w:pPr>
              <w:ind w:left="0" w:hanging="2"/>
              <w:jc w:val="right"/>
              <w:rPr>
                <w:sz w:val="18"/>
                <w:szCs w:val="18"/>
              </w:rPr>
            </w:pPr>
            <w:r>
              <w:rPr>
                <w:sz w:val="18"/>
                <w:szCs w:val="18"/>
              </w:rPr>
              <w:t xml:space="preserve"> 224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0F5" w14:textId="77777777" w:rsidR="0051353D" w:rsidRDefault="001044F8">
            <w:pPr>
              <w:ind w:left="0" w:hanging="2"/>
              <w:jc w:val="right"/>
              <w:rPr>
                <w:sz w:val="18"/>
                <w:szCs w:val="18"/>
              </w:rPr>
            </w:pPr>
            <w:r>
              <w:rPr>
                <w:sz w:val="18"/>
                <w:szCs w:val="18"/>
              </w:rPr>
              <w:t xml:space="preserve"> 255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0F6" w14:textId="77777777" w:rsidR="0051353D" w:rsidRDefault="001044F8">
            <w:pPr>
              <w:ind w:left="0" w:hanging="2"/>
              <w:jc w:val="right"/>
              <w:rPr>
                <w:sz w:val="18"/>
                <w:szCs w:val="18"/>
              </w:rPr>
            </w:pPr>
            <w:r>
              <w:rPr>
                <w:sz w:val="18"/>
                <w:szCs w:val="18"/>
              </w:rPr>
              <w:t xml:space="preserve"> 128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0F7" w14:textId="77777777" w:rsidR="0051353D" w:rsidRDefault="001044F8">
            <w:pPr>
              <w:ind w:left="0" w:hanging="2"/>
              <w:jc w:val="right"/>
              <w:rPr>
                <w:sz w:val="18"/>
                <w:szCs w:val="18"/>
              </w:rPr>
            </w:pPr>
            <w:r>
              <w:rPr>
                <w:sz w:val="18"/>
                <w:szCs w:val="18"/>
              </w:rPr>
              <w:t xml:space="preserve"> 85 </w:t>
            </w:r>
          </w:p>
        </w:tc>
      </w:tr>
      <w:tr w:rsidR="0051353D" w14:paraId="68A76092"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F8"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0F9" w14:textId="77777777" w:rsidR="0051353D" w:rsidRDefault="001044F8">
            <w:pPr>
              <w:ind w:left="0" w:hanging="2"/>
              <w:jc w:val="left"/>
              <w:rPr>
                <w:sz w:val="18"/>
                <w:szCs w:val="18"/>
              </w:rPr>
            </w:pPr>
            <w:proofErr w:type="spellStart"/>
            <w:r>
              <w:rPr>
                <w:sz w:val="18"/>
                <w:szCs w:val="18"/>
              </w:rPr>
              <w:t>Hitsats</w:t>
            </w:r>
            <w:proofErr w:type="spellEnd"/>
            <w:r>
              <w:rPr>
                <w:sz w:val="18"/>
                <w:szCs w:val="18"/>
              </w:rPr>
              <w:t xml:space="preserve"> Camp – Closed</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0FA" w14:textId="77777777" w:rsidR="0051353D" w:rsidRDefault="001044F8">
            <w:pPr>
              <w:ind w:left="0" w:hanging="2"/>
              <w:jc w:val="right"/>
              <w:rPr>
                <w:sz w:val="18"/>
                <w:szCs w:val="18"/>
              </w:rPr>
            </w:pPr>
            <w:r>
              <w:rPr>
                <w:sz w:val="18"/>
                <w:szCs w:val="18"/>
              </w:rPr>
              <w:t xml:space="preserve"> 3,808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0FB" w14:textId="77777777" w:rsidR="0051353D" w:rsidRDefault="001044F8">
            <w:pPr>
              <w:ind w:left="0" w:hanging="2"/>
              <w:jc w:val="right"/>
              <w:rPr>
                <w:sz w:val="18"/>
                <w:szCs w:val="18"/>
              </w:rPr>
            </w:pPr>
            <w:r>
              <w:rPr>
                <w:sz w:val="18"/>
                <w:szCs w:val="18"/>
              </w:rPr>
              <w:t xml:space="preserve"> 1,880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0FC" w14:textId="77777777" w:rsidR="0051353D" w:rsidRDefault="001044F8">
            <w:pPr>
              <w:ind w:left="0" w:hanging="2"/>
              <w:jc w:val="right"/>
              <w:rPr>
                <w:sz w:val="18"/>
                <w:szCs w:val="18"/>
              </w:rPr>
            </w:pPr>
            <w:r>
              <w:rPr>
                <w:sz w:val="18"/>
                <w:szCs w:val="18"/>
              </w:rPr>
              <w:t xml:space="preserve"> 1,928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0FD" w14:textId="77777777" w:rsidR="0051353D" w:rsidRDefault="001044F8">
            <w:pPr>
              <w:ind w:left="0" w:hanging="2"/>
              <w:jc w:val="right"/>
              <w:rPr>
                <w:sz w:val="18"/>
                <w:szCs w:val="18"/>
              </w:rPr>
            </w:pPr>
            <w:r>
              <w:rPr>
                <w:sz w:val="18"/>
                <w:szCs w:val="18"/>
              </w:rPr>
              <w:t xml:space="preserve"> 581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0FE" w14:textId="77777777" w:rsidR="0051353D" w:rsidRDefault="001044F8">
            <w:pPr>
              <w:ind w:left="0" w:hanging="2"/>
              <w:jc w:val="right"/>
              <w:rPr>
                <w:sz w:val="18"/>
                <w:szCs w:val="18"/>
              </w:rPr>
            </w:pPr>
            <w:r>
              <w:rPr>
                <w:sz w:val="18"/>
                <w:szCs w:val="18"/>
              </w:rPr>
              <w:t xml:space="preserve"> 696 </w:t>
            </w:r>
          </w:p>
        </w:tc>
      </w:tr>
      <w:tr w:rsidR="0051353D" w14:paraId="7830A969"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0FF"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00" w14:textId="77777777" w:rsidR="0051353D" w:rsidRDefault="001044F8">
            <w:pPr>
              <w:ind w:left="0" w:hanging="2"/>
              <w:jc w:val="left"/>
              <w:rPr>
                <w:sz w:val="18"/>
                <w:szCs w:val="18"/>
              </w:rPr>
            </w:pPr>
            <w:r>
              <w:rPr>
                <w:sz w:val="18"/>
                <w:szCs w:val="18"/>
              </w:rPr>
              <w:t>Kumer</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01" w14:textId="77777777" w:rsidR="0051353D" w:rsidRDefault="001044F8">
            <w:pPr>
              <w:ind w:left="0" w:hanging="2"/>
              <w:jc w:val="right"/>
              <w:rPr>
                <w:sz w:val="18"/>
                <w:szCs w:val="18"/>
              </w:rPr>
            </w:pPr>
            <w:r>
              <w:rPr>
                <w:sz w:val="18"/>
                <w:szCs w:val="18"/>
              </w:rPr>
              <w:t xml:space="preserve"> 6,727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02" w14:textId="77777777" w:rsidR="0051353D" w:rsidRDefault="001044F8">
            <w:pPr>
              <w:ind w:left="0" w:hanging="2"/>
              <w:jc w:val="right"/>
              <w:rPr>
                <w:sz w:val="18"/>
                <w:szCs w:val="18"/>
              </w:rPr>
            </w:pPr>
            <w:r>
              <w:rPr>
                <w:sz w:val="18"/>
                <w:szCs w:val="18"/>
              </w:rPr>
              <w:t xml:space="preserve"> 2,417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03" w14:textId="77777777" w:rsidR="0051353D" w:rsidRDefault="001044F8">
            <w:pPr>
              <w:ind w:left="0" w:hanging="2"/>
              <w:jc w:val="right"/>
              <w:rPr>
                <w:sz w:val="18"/>
                <w:szCs w:val="18"/>
              </w:rPr>
            </w:pPr>
            <w:r>
              <w:rPr>
                <w:sz w:val="18"/>
                <w:szCs w:val="18"/>
              </w:rPr>
              <w:t xml:space="preserve"> 4,310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04" w14:textId="77777777" w:rsidR="0051353D" w:rsidRDefault="001044F8">
            <w:pPr>
              <w:ind w:left="0" w:hanging="2"/>
              <w:jc w:val="right"/>
              <w:rPr>
                <w:sz w:val="18"/>
                <w:szCs w:val="18"/>
              </w:rPr>
            </w:pPr>
            <w:r>
              <w:rPr>
                <w:sz w:val="18"/>
                <w:szCs w:val="18"/>
              </w:rPr>
              <w:t xml:space="preserve"> 1,093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05" w14:textId="77777777" w:rsidR="0051353D" w:rsidRDefault="001044F8">
            <w:pPr>
              <w:ind w:left="0" w:hanging="2"/>
              <w:jc w:val="right"/>
              <w:rPr>
                <w:sz w:val="18"/>
                <w:szCs w:val="18"/>
              </w:rPr>
            </w:pPr>
            <w:r>
              <w:rPr>
                <w:sz w:val="18"/>
                <w:szCs w:val="18"/>
              </w:rPr>
              <w:t xml:space="preserve"> 1,359 </w:t>
            </w:r>
          </w:p>
        </w:tc>
      </w:tr>
      <w:tr w:rsidR="0051353D" w14:paraId="7DE02251"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06"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07" w14:textId="77777777" w:rsidR="0051353D" w:rsidRDefault="001044F8">
            <w:pPr>
              <w:ind w:left="0" w:hanging="2"/>
              <w:jc w:val="left"/>
              <w:rPr>
                <w:sz w:val="18"/>
                <w:szCs w:val="18"/>
              </w:rPr>
            </w:pPr>
            <w:proofErr w:type="spellStart"/>
            <w:r>
              <w:rPr>
                <w:sz w:val="18"/>
                <w:szCs w:val="18"/>
              </w:rPr>
              <w:t>Mandefro</w:t>
            </w:r>
            <w:proofErr w:type="spellEnd"/>
          </w:p>
        </w:tc>
        <w:tc>
          <w:tcPr>
            <w:tcW w:w="1353" w:type="dxa"/>
            <w:tcBorders>
              <w:top w:val="nil"/>
              <w:left w:val="single" w:sz="8" w:space="0" w:color="000000"/>
              <w:bottom w:val="nil"/>
              <w:right w:val="single" w:sz="8" w:space="0" w:color="000000"/>
            </w:tcBorders>
            <w:tcMar>
              <w:left w:w="108" w:type="dxa"/>
              <w:right w:w="108" w:type="dxa"/>
            </w:tcMar>
            <w:vAlign w:val="bottom"/>
          </w:tcPr>
          <w:p w14:paraId="00000108" w14:textId="77777777" w:rsidR="0051353D" w:rsidRDefault="001044F8">
            <w:pPr>
              <w:ind w:left="0" w:hanging="2"/>
              <w:jc w:val="right"/>
              <w:rPr>
                <w:sz w:val="18"/>
                <w:szCs w:val="18"/>
              </w:rPr>
            </w:pPr>
            <w:r>
              <w:rPr>
                <w:sz w:val="18"/>
                <w:szCs w:val="18"/>
              </w:rPr>
              <w:t xml:space="preserve"> 553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09" w14:textId="77777777" w:rsidR="0051353D" w:rsidRDefault="001044F8">
            <w:pPr>
              <w:ind w:left="0" w:hanging="2"/>
              <w:jc w:val="right"/>
              <w:rPr>
                <w:sz w:val="18"/>
                <w:szCs w:val="18"/>
              </w:rPr>
            </w:pPr>
            <w:r>
              <w:rPr>
                <w:sz w:val="18"/>
                <w:szCs w:val="18"/>
              </w:rPr>
              <w:t xml:space="preserve"> 246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0A" w14:textId="77777777" w:rsidR="0051353D" w:rsidRDefault="001044F8">
            <w:pPr>
              <w:ind w:left="0" w:hanging="2"/>
              <w:jc w:val="right"/>
              <w:rPr>
                <w:sz w:val="18"/>
                <w:szCs w:val="18"/>
              </w:rPr>
            </w:pPr>
            <w:r>
              <w:rPr>
                <w:sz w:val="18"/>
                <w:szCs w:val="18"/>
              </w:rPr>
              <w:t xml:space="preserve"> 307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0B" w14:textId="77777777" w:rsidR="0051353D" w:rsidRDefault="001044F8">
            <w:pPr>
              <w:ind w:left="0" w:hanging="2"/>
              <w:jc w:val="right"/>
              <w:rPr>
                <w:sz w:val="18"/>
                <w:szCs w:val="18"/>
              </w:rPr>
            </w:pPr>
            <w:r>
              <w:rPr>
                <w:sz w:val="18"/>
                <w:szCs w:val="18"/>
              </w:rPr>
              <w:t xml:space="preserve"> 101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0C" w14:textId="77777777" w:rsidR="0051353D" w:rsidRDefault="001044F8">
            <w:pPr>
              <w:ind w:left="0" w:hanging="2"/>
              <w:jc w:val="right"/>
              <w:rPr>
                <w:sz w:val="18"/>
                <w:szCs w:val="18"/>
              </w:rPr>
            </w:pPr>
            <w:r>
              <w:rPr>
                <w:sz w:val="18"/>
                <w:szCs w:val="18"/>
              </w:rPr>
              <w:t xml:space="preserve"> 96 </w:t>
            </w:r>
          </w:p>
        </w:tc>
      </w:tr>
      <w:tr w:rsidR="0051353D" w14:paraId="1A918353"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0D"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0E" w14:textId="77777777" w:rsidR="0051353D" w:rsidRDefault="001044F8">
            <w:pPr>
              <w:ind w:left="0" w:hanging="2"/>
              <w:jc w:val="left"/>
              <w:rPr>
                <w:sz w:val="18"/>
                <w:szCs w:val="18"/>
              </w:rPr>
            </w:pPr>
            <w:proofErr w:type="spellStart"/>
            <w:r>
              <w:rPr>
                <w:sz w:val="18"/>
                <w:szCs w:val="18"/>
              </w:rPr>
              <w:t>Shimelba</w:t>
            </w:r>
            <w:proofErr w:type="spellEnd"/>
            <w:r>
              <w:rPr>
                <w:sz w:val="18"/>
                <w:szCs w:val="18"/>
              </w:rPr>
              <w:t xml:space="preserve"> Camp – Closed</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0F" w14:textId="77777777" w:rsidR="0051353D" w:rsidRDefault="001044F8">
            <w:pPr>
              <w:ind w:left="0" w:hanging="2"/>
              <w:jc w:val="right"/>
              <w:rPr>
                <w:sz w:val="18"/>
                <w:szCs w:val="18"/>
              </w:rPr>
            </w:pPr>
            <w:r>
              <w:rPr>
                <w:sz w:val="18"/>
                <w:szCs w:val="18"/>
              </w:rPr>
              <w:t xml:space="preserve"> 3,497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10" w14:textId="77777777" w:rsidR="0051353D" w:rsidRDefault="001044F8">
            <w:pPr>
              <w:ind w:left="0" w:hanging="2"/>
              <w:jc w:val="right"/>
              <w:rPr>
                <w:sz w:val="18"/>
                <w:szCs w:val="18"/>
              </w:rPr>
            </w:pPr>
            <w:r>
              <w:rPr>
                <w:sz w:val="18"/>
                <w:szCs w:val="18"/>
              </w:rPr>
              <w:t xml:space="preserve"> 1,621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11" w14:textId="77777777" w:rsidR="0051353D" w:rsidRDefault="001044F8">
            <w:pPr>
              <w:ind w:left="0" w:hanging="2"/>
              <w:jc w:val="right"/>
              <w:rPr>
                <w:sz w:val="18"/>
                <w:szCs w:val="18"/>
              </w:rPr>
            </w:pPr>
            <w:r>
              <w:rPr>
                <w:sz w:val="18"/>
                <w:szCs w:val="18"/>
              </w:rPr>
              <w:t xml:space="preserve"> 1,876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12" w14:textId="77777777" w:rsidR="0051353D" w:rsidRDefault="001044F8">
            <w:pPr>
              <w:ind w:left="0" w:hanging="2"/>
              <w:jc w:val="right"/>
              <w:rPr>
                <w:sz w:val="18"/>
                <w:szCs w:val="18"/>
              </w:rPr>
            </w:pPr>
            <w:r>
              <w:rPr>
                <w:sz w:val="18"/>
                <w:szCs w:val="18"/>
              </w:rPr>
              <w:t xml:space="preserve"> 618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13" w14:textId="77777777" w:rsidR="0051353D" w:rsidRDefault="001044F8">
            <w:pPr>
              <w:ind w:left="0" w:hanging="2"/>
              <w:jc w:val="right"/>
              <w:rPr>
                <w:sz w:val="18"/>
                <w:szCs w:val="18"/>
              </w:rPr>
            </w:pPr>
            <w:r>
              <w:rPr>
                <w:sz w:val="18"/>
                <w:szCs w:val="18"/>
              </w:rPr>
              <w:t xml:space="preserve"> 607 </w:t>
            </w:r>
          </w:p>
        </w:tc>
      </w:tr>
      <w:tr w:rsidR="0051353D" w14:paraId="5B67D168"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14"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15" w14:textId="77777777" w:rsidR="0051353D" w:rsidRDefault="001044F8">
            <w:pPr>
              <w:ind w:left="0" w:hanging="2"/>
              <w:jc w:val="left"/>
              <w:rPr>
                <w:sz w:val="18"/>
                <w:szCs w:val="18"/>
              </w:rPr>
            </w:pPr>
            <w:r>
              <w:rPr>
                <w:sz w:val="18"/>
                <w:szCs w:val="18"/>
              </w:rPr>
              <w:t>Kumer/</w:t>
            </w:r>
            <w:proofErr w:type="spellStart"/>
            <w:r>
              <w:rPr>
                <w:sz w:val="18"/>
                <w:szCs w:val="18"/>
              </w:rPr>
              <w:t>Mandefro</w:t>
            </w:r>
            <w:proofErr w:type="spellEnd"/>
            <w:r>
              <w:rPr>
                <w:sz w:val="18"/>
                <w:szCs w:val="18"/>
              </w:rPr>
              <w:t>*</w:t>
            </w:r>
          </w:p>
        </w:tc>
        <w:tc>
          <w:tcPr>
            <w:tcW w:w="1353"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16" w14:textId="77777777" w:rsidR="0051353D" w:rsidRDefault="001044F8">
            <w:pPr>
              <w:ind w:left="0" w:hanging="2"/>
              <w:jc w:val="right"/>
              <w:rPr>
                <w:sz w:val="18"/>
                <w:szCs w:val="18"/>
              </w:rPr>
            </w:pPr>
            <w:r>
              <w:rPr>
                <w:sz w:val="18"/>
                <w:szCs w:val="18"/>
              </w:rPr>
              <w:t xml:space="preserve"> 14,079 </w:t>
            </w:r>
          </w:p>
        </w:tc>
        <w:tc>
          <w:tcPr>
            <w:tcW w:w="114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17" w14:textId="77777777" w:rsidR="0051353D" w:rsidRDefault="001044F8">
            <w:pPr>
              <w:ind w:left="0" w:hanging="2"/>
              <w:jc w:val="right"/>
              <w:rPr>
                <w:sz w:val="18"/>
                <w:szCs w:val="18"/>
              </w:rPr>
            </w:pPr>
            <w:r>
              <w:rPr>
                <w:sz w:val="18"/>
                <w:szCs w:val="18"/>
              </w:rPr>
              <w:t xml:space="preserve"> 7,384 </w:t>
            </w:r>
          </w:p>
        </w:tc>
        <w:tc>
          <w:tcPr>
            <w:tcW w:w="1388"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18" w14:textId="77777777" w:rsidR="0051353D" w:rsidRDefault="001044F8">
            <w:pPr>
              <w:ind w:left="0" w:hanging="2"/>
              <w:jc w:val="right"/>
              <w:rPr>
                <w:sz w:val="18"/>
                <w:szCs w:val="18"/>
              </w:rPr>
            </w:pPr>
            <w:r>
              <w:rPr>
                <w:sz w:val="18"/>
                <w:szCs w:val="18"/>
              </w:rPr>
              <w:t xml:space="preserve"> 6,695 </w:t>
            </w:r>
          </w:p>
        </w:tc>
        <w:tc>
          <w:tcPr>
            <w:tcW w:w="161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19" w14:textId="77777777" w:rsidR="0051353D" w:rsidRDefault="001044F8">
            <w:pPr>
              <w:ind w:left="0" w:hanging="2"/>
              <w:jc w:val="right"/>
              <w:rPr>
                <w:sz w:val="18"/>
                <w:szCs w:val="18"/>
              </w:rPr>
            </w:pPr>
            <w:r>
              <w:rPr>
                <w:sz w:val="18"/>
                <w:szCs w:val="18"/>
              </w:rPr>
              <w:t xml:space="preserve"> 3,714 </w:t>
            </w:r>
          </w:p>
        </w:tc>
        <w:tc>
          <w:tcPr>
            <w:tcW w:w="99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1A" w14:textId="77777777" w:rsidR="0051353D" w:rsidRDefault="001044F8">
            <w:pPr>
              <w:ind w:left="0" w:hanging="2"/>
              <w:jc w:val="right"/>
              <w:rPr>
                <w:sz w:val="18"/>
                <w:szCs w:val="18"/>
              </w:rPr>
            </w:pPr>
            <w:r>
              <w:rPr>
                <w:sz w:val="18"/>
                <w:szCs w:val="18"/>
              </w:rPr>
              <w:t xml:space="preserve"> 3,854 </w:t>
            </w:r>
          </w:p>
        </w:tc>
      </w:tr>
      <w:tr w:rsidR="0051353D" w14:paraId="38D95CD9"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1B"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1C" w14:textId="77777777" w:rsidR="0051353D" w:rsidRDefault="001044F8">
            <w:pPr>
              <w:ind w:left="0" w:hanging="2"/>
              <w:rPr>
                <w:sz w:val="18"/>
                <w:szCs w:val="18"/>
              </w:rPr>
            </w:pPr>
            <w:r>
              <w:rPr>
                <w:b/>
                <w:sz w:val="18"/>
                <w:szCs w:val="18"/>
              </w:rPr>
              <w:t xml:space="preserve"> Sub-total </w:t>
            </w:r>
          </w:p>
        </w:tc>
        <w:tc>
          <w:tcPr>
            <w:tcW w:w="1353"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1D" w14:textId="77777777" w:rsidR="0051353D" w:rsidRDefault="001044F8">
            <w:pPr>
              <w:ind w:left="0" w:hanging="2"/>
              <w:jc w:val="right"/>
              <w:rPr>
                <w:sz w:val="18"/>
                <w:szCs w:val="18"/>
              </w:rPr>
            </w:pPr>
            <w:r>
              <w:rPr>
                <w:b/>
                <w:sz w:val="18"/>
                <w:szCs w:val="18"/>
              </w:rPr>
              <w:t xml:space="preserve"> 50,581 </w:t>
            </w:r>
          </w:p>
        </w:tc>
        <w:tc>
          <w:tcPr>
            <w:tcW w:w="114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1E" w14:textId="77777777" w:rsidR="0051353D" w:rsidRDefault="001044F8">
            <w:pPr>
              <w:ind w:left="0" w:hanging="2"/>
              <w:jc w:val="right"/>
              <w:rPr>
                <w:sz w:val="18"/>
                <w:szCs w:val="18"/>
              </w:rPr>
            </w:pPr>
            <w:r>
              <w:rPr>
                <w:sz w:val="18"/>
                <w:szCs w:val="18"/>
              </w:rPr>
              <w:t xml:space="preserve"> 23,466 </w:t>
            </w:r>
          </w:p>
        </w:tc>
        <w:tc>
          <w:tcPr>
            <w:tcW w:w="1388"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1F" w14:textId="77777777" w:rsidR="0051353D" w:rsidRDefault="001044F8">
            <w:pPr>
              <w:ind w:left="0" w:hanging="2"/>
              <w:jc w:val="right"/>
              <w:rPr>
                <w:sz w:val="18"/>
                <w:szCs w:val="18"/>
              </w:rPr>
            </w:pPr>
            <w:r>
              <w:rPr>
                <w:sz w:val="18"/>
                <w:szCs w:val="18"/>
              </w:rPr>
              <w:t xml:space="preserve"> 27,115 </w:t>
            </w:r>
          </w:p>
        </w:tc>
        <w:tc>
          <w:tcPr>
            <w:tcW w:w="161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20" w14:textId="77777777" w:rsidR="0051353D" w:rsidRDefault="001044F8">
            <w:pPr>
              <w:ind w:left="0" w:hanging="2"/>
              <w:jc w:val="right"/>
              <w:rPr>
                <w:sz w:val="18"/>
                <w:szCs w:val="18"/>
              </w:rPr>
            </w:pPr>
            <w:r>
              <w:rPr>
                <w:sz w:val="18"/>
                <w:szCs w:val="18"/>
              </w:rPr>
              <w:t xml:space="preserve"> 10,741 </w:t>
            </w:r>
          </w:p>
        </w:tc>
        <w:tc>
          <w:tcPr>
            <w:tcW w:w="99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21" w14:textId="77777777" w:rsidR="0051353D" w:rsidRDefault="001044F8">
            <w:pPr>
              <w:ind w:left="0" w:hanging="2"/>
              <w:jc w:val="right"/>
              <w:rPr>
                <w:sz w:val="18"/>
                <w:szCs w:val="18"/>
              </w:rPr>
            </w:pPr>
            <w:r>
              <w:rPr>
                <w:sz w:val="18"/>
                <w:szCs w:val="18"/>
              </w:rPr>
              <w:t xml:space="preserve"> 11,484 </w:t>
            </w:r>
          </w:p>
        </w:tc>
      </w:tr>
      <w:tr w:rsidR="0051353D" w14:paraId="05CBB10D" w14:textId="77777777">
        <w:trPr>
          <w:trHeight w:val="246"/>
        </w:trPr>
        <w:tc>
          <w:tcPr>
            <w:tcW w:w="1357" w:type="dxa"/>
            <w:vMerge w:val="restart"/>
            <w:tcBorders>
              <w:top w:val="single" w:sz="8" w:space="0" w:color="8EA9DB"/>
              <w:left w:val="single" w:sz="8" w:space="0" w:color="000000"/>
              <w:right w:val="single" w:sz="8" w:space="0" w:color="000000"/>
            </w:tcBorders>
            <w:tcMar>
              <w:left w:w="108" w:type="dxa"/>
              <w:right w:w="108" w:type="dxa"/>
            </w:tcMar>
            <w:vAlign w:val="bottom"/>
          </w:tcPr>
          <w:p w14:paraId="00000122" w14:textId="77777777" w:rsidR="0051353D" w:rsidRDefault="001044F8">
            <w:pPr>
              <w:ind w:left="0" w:hanging="2"/>
              <w:rPr>
                <w:sz w:val="18"/>
                <w:szCs w:val="18"/>
              </w:rPr>
            </w:pPr>
            <w:r>
              <w:rPr>
                <w:sz w:val="18"/>
                <w:szCs w:val="18"/>
              </w:rPr>
              <w:t xml:space="preserve"> </w:t>
            </w:r>
          </w:p>
          <w:p w14:paraId="00000123" w14:textId="77777777" w:rsidR="0051353D" w:rsidRDefault="001044F8">
            <w:pPr>
              <w:ind w:left="0" w:hanging="2"/>
              <w:rPr>
                <w:sz w:val="18"/>
                <w:szCs w:val="18"/>
              </w:rPr>
            </w:pPr>
            <w:r>
              <w:rPr>
                <w:sz w:val="18"/>
                <w:szCs w:val="18"/>
              </w:rPr>
              <w:t xml:space="preserve"> </w:t>
            </w:r>
            <w:proofErr w:type="spellStart"/>
            <w:r>
              <w:rPr>
                <w:b/>
                <w:sz w:val="18"/>
                <w:szCs w:val="18"/>
              </w:rPr>
              <w:t>Gambella</w:t>
            </w:r>
            <w:proofErr w:type="spellEnd"/>
          </w:p>
          <w:p w14:paraId="00000124" w14:textId="77777777" w:rsidR="0051353D" w:rsidRDefault="001044F8">
            <w:pPr>
              <w:ind w:left="0" w:hanging="2"/>
              <w:rPr>
                <w:sz w:val="18"/>
                <w:szCs w:val="18"/>
              </w:rPr>
            </w:pPr>
            <w:r>
              <w:rPr>
                <w:sz w:val="18"/>
                <w:szCs w:val="18"/>
              </w:rPr>
              <w:t xml:space="preserve"> </w:t>
            </w:r>
          </w:p>
          <w:p w14:paraId="00000125" w14:textId="77777777" w:rsidR="0051353D" w:rsidRDefault="001044F8">
            <w:pPr>
              <w:ind w:left="0" w:hanging="2"/>
              <w:rPr>
                <w:sz w:val="18"/>
                <w:szCs w:val="18"/>
              </w:rPr>
            </w:pPr>
            <w:r>
              <w:rPr>
                <w:sz w:val="18"/>
                <w:szCs w:val="18"/>
              </w:rPr>
              <w:t xml:space="preserve"> </w:t>
            </w:r>
          </w:p>
          <w:p w14:paraId="00000126" w14:textId="77777777" w:rsidR="0051353D" w:rsidRDefault="001044F8">
            <w:pPr>
              <w:ind w:left="0" w:hanging="2"/>
              <w:rPr>
                <w:sz w:val="18"/>
                <w:szCs w:val="18"/>
              </w:rPr>
            </w:pPr>
            <w:r>
              <w:rPr>
                <w:sz w:val="18"/>
                <w:szCs w:val="18"/>
              </w:rPr>
              <w:t xml:space="preserve"> </w:t>
            </w:r>
          </w:p>
          <w:p w14:paraId="00000127" w14:textId="77777777" w:rsidR="0051353D" w:rsidRDefault="001044F8">
            <w:pPr>
              <w:ind w:left="0" w:hanging="2"/>
              <w:rPr>
                <w:sz w:val="18"/>
                <w:szCs w:val="18"/>
              </w:rPr>
            </w:pPr>
            <w:r>
              <w:rPr>
                <w:sz w:val="18"/>
                <w:szCs w:val="18"/>
              </w:rPr>
              <w:t xml:space="preserve"> </w:t>
            </w:r>
          </w:p>
          <w:p w14:paraId="00000128" w14:textId="77777777" w:rsidR="0051353D" w:rsidRDefault="001044F8">
            <w:pPr>
              <w:ind w:left="0" w:hanging="2"/>
              <w:rPr>
                <w:sz w:val="18"/>
                <w:szCs w:val="18"/>
              </w:rPr>
            </w:pPr>
            <w:r>
              <w:rPr>
                <w:sz w:val="18"/>
                <w:szCs w:val="18"/>
              </w:rPr>
              <w:t xml:space="preserve"> </w:t>
            </w:r>
          </w:p>
          <w:p w14:paraId="00000129" w14:textId="77777777" w:rsidR="0051353D" w:rsidRDefault="001044F8">
            <w:pPr>
              <w:ind w:left="0" w:hanging="2"/>
              <w:rPr>
                <w:sz w:val="18"/>
                <w:szCs w:val="18"/>
              </w:rPr>
            </w:pPr>
            <w:r>
              <w:rPr>
                <w:sz w:val="18"/>
                <w:szCs w:val="18"/>
              </w:rPr>
              <w:t xml:space="preserve"> </w:t>
            </w:r>
          </w:p>
          <w:p w14:paraId="0000012A" w14:textId="77777777" w:rsidR="0051353D" w:rsidRDefault="001044F8">
            <w:pPr>
              <w:ind w:left="0" w:hanging="2"/>
              <w:rPr>
                <w:sz w:val="18"/>
                <w:szCs w:val="18"/>
              </w:rPr>
            </w:pPr>
            <w:r>
              <w:rPr>
                <w:sz w:val="18"/>
                <w:szCs w:val="18"/>
              </w:rPr>
              <w:t xml:space="preserve"> </w:t>
            </w:r>
          </w:p>
          <w:p w14:paraId="0000012B" w14:textId="77777777" w:rsidR="0051353D" w:rsidRDefault="001044F8">
            <w:pPr>
              <w:ind w:left="0" w:hanging="2"/>
              <w:jc w:val="left"/>
              <w:rPr>
                <w:sz w:val="18"/>
                <w:szCs w:val="18"/>
              </w:rPr>
            </w:pPr>
            <w:r>
              <w:rPr>
                <w:b/>
                <w:sz w:val="18"/>
                <w:szCs w:val="18"/>
              </w:rPr>
              <w:t xml:space="preserve"> </w:t>
            </w:r>
          </w:p>
        </w:tc>
        <w:tc>
          <w:tcPr>
            <w:tcW w:w="2702" w:type="dxa"/>
            <w:tcBorders>
              <w:top w:val="single" w:sz="8" w:space="0" w:color="8EA9DB"/>
              <w:left w:val="single" w:sz="8" w:space="0" w:color="000000"/>
              <w:bottom w:val="nil"/>
              <w:right w:val="single" w:sz="8" w:space="0" w:color="000000"/>
            </w:tcBorders>
            <w:tcMar>
              <w:left w:w="108" w:type="dxa"/>
              <w:right w:w="108" w:type="dxa"/>
            </w:tcMar>
            <w:vAlign w:val="bottom"/>
          </w:tcPr>
          <w:p w14:paraId="0000012C" w14:textId="77777777" w:rsidR="0051353D" w:rsidRDefault="001044F8">
            <w:pPr>
              <w:ind w:left="0" w:hanging="2"/>
              <w:jc w:val="left"/>
              <w:rPr>
                <w:sz w:val="18"/>
                <w:szCs w:val="18"/>
              </w:rPr>
            </w:pPr>
            <w:r>
              <w:rPr>
                <w:sz w:val="18"/>
                <w:szCs w:val="18"/>
              </w:rPr>
              <w:t>Akula</w:t>
            </w:r>
          </w:p>
        </w:tc>
        <w:tc>
          <w:tcPr>
            <w:tcW w:w="1353" w:type="dxa"/>
            <w:tcBorders>
              <w:top w:val="single" w:sz="8" w:space="0" w:color="8EA9DB"/>
              <w:left w:val="single" w:sz="8" w:space="0" w:color="000000"/>
              <w:bottom w:val="nil"/>
              <w:right w:val="single" w:sz="8" w:space="0" w:color="000000"/>
            </w:tcBorders>
            <w:tcMar>
              <w:left w:w="108" w:type="dxa"/>
              <w:right w:w="108" w:type="dxa"/>
            </w:tcMar>
            <w:vAlign w:val="bottom"/>
          </w:tcPr>
          <w:p w14:paraId="0000012D" w14:textId="77777777" w:rsidR="0051353D" w:rsidRDefault="001044F8">
            <w:pPr>
              <w:ind w:left="0" w:hanging="2"/>
              <w:jc w:val="right"/>
              <w:rPr>
                <w:sz w:val="18"/>
                <w:szCs w:val="18"/>
              </w:rPr>
            </w:pPr>
            <w:r>
              <w:rPr>
                <w:sz w:val="18"/>
                <w:szCs w:val="18"/>
              </w:rPr>
              <w:t xml:space="preserve"> 1,933 </w:t>
            </w:r>
          </w:p>
        </w:tc>
        <w:tc>
          <w:tcPr>
            <w:tcW w:w="1140" w:type="dxa"/>
            <w:tcBorders>
              <w:top w:val="single" w:sz="8" w:space="0" w:color="8EA9DB"/>
              <w:left w:val="single" w:sz="8" w:space="0" w:color="000000"/>
              <w:bottom w:val="nil"/>
              <w:right w:val="single" w:sz="8" w:space="0" w:color="000000"/>
            </w:tcBorders>
            <w:tcMar>
              <w:left w:w="108" w:type="dxa"/>
              <w:right w:w="108" w:type="dxa"/>
            </w:tcMar>
            <w:vAlign w:val="bottom"/>
          </w:tcPr>
          <w:p w14:paraId="0000012E" w14:textId="77777777" w:rsidR="0051353D" w:rsidRDefault="001044F8">
            <w:pPr>
              <w:ind w:left="0" w:hanging="2"/>
              <w:jc w:val="right"/>
              <w:rPr>
                <w:sz w:val="18"/>
                <w:szCs w:val="18"/>
              </w:rPr>
            </w:pPr>
            <w:r>
              <w:rPr>
                <w:sz w:val="18"/>
                <w:szCs w:val="18"/>
              </w:rPr>
              <w:t xml:space="preserve"> 1,043 </w:t>
            </w:r>
          </w:p>
        </w:tc>
        <w:tc>
          <w:tcPr>
            <w:tcW w:w="1388" w:type="dxa"/>
            <w:tcBorders>
              <w:top w:val="single" w:sz="8" w:space="0" w:color="8EA9DB"/>
              <w:left w:val="single" w:sz="8" w:space="0" w:color="000000"/>
              <w:bottom w:val="nil"/>
              <w:right w:val="single" w:sz="8" w:space="0" w:color="000000"/>
            </w:tcBorders>
            <w:tcMar>
              <w:left w:w="108" w:type="dxa"/>
              <w:right w:w="108" w:type="dxa"/>
            </w:tcMar>
            <w:vAlign w:val="bottom"/>
          </w:tcPr>
          <w:p w14:paraId="0000012F" w14:textId="77777777" w:rsidR="0051353D" w:rsidRDefault="001044F8">
            <w:pPr>
              <w:ind w:left="0" w:hanging="2"/>
              <w:jc w:val="right"/>
              <w:rPr>
                <w:sz w:val="18"/>
                <w:szCs w:val="18"/>
              </w:rPr>
            </w:pPr>
            <w:r>
              <w:rPr>
                <w:sz w:val="18"/>
                <w:szCs w:val="18"/>
              </w:rPr>
              <w:t xml:space="preserve"> 890 </w:t>
            </w:r>
          </w:p>
        </w:tc>
        <w:tc>
          <w:tcPr>
            <w:tcW w:w="1612" w:type="dxa"/>
            <w:tcBorders>
              <w:top w:val="single" w:sz="8" w:space="0" w:color="8EA9DB"/>
              <w:left w:val="single" w:sz="8" w:space="0" w:color="000000"/>
              <w:bottom w:val="nil"/>
              <w:right w:val="single" w:sz="8" w:space="0" w:color="000000"/>
            </w:tcBorders>
            <w:tcMar>
              <w:left w:w="108" w:type="dxa"/>
              <w:right w:w="108" w:type="dxa"/>
            </w:tcMar>
            <w:vAlign w:val="bottom"/>
          </w:tcPr>
          <w:p w14:paraId="00000130" w14:textId="77777777" w:rsidR="0051353D" w:rsidRDefault="001044F8">
            <w:pPr>
              <w:ind w:left="0" w:hanging="2"/>
              <w:jc w:val="right"/>
              <w:rPr>
                <w:sz w:val="18"/>
                <w:szCs w:val="18"/>
              </w:rPr>
            </w:pPr>
            <w:r>
              <w:rPr>
                <w:sz w:val="18"/>
                <w:szCs w:val="18"/>
              </w:rPr>
              <w:t xml:space="preserve"> 550 </w:t>
            </w:r>
          </w:p>
        </w:tc>
        <w:tc>
          <w:tcPr>
            <w:tcW w:w="990" w:type="dxa"/>
            <w:tcBorders>
              <w:top w:val="single" w:sz="8" w:space="0" w:color="8EA9DB"/>
              <w:left w:val="single" w:sz="8" w:space="0" w:color="000000"/>
              <w:bottom w:val="nil"/>
              <w:right w:val="single" w:sz="8" w:space="0" w:color="000000"/>
            </w:tcBorders>
            <w:tcMar>
              <w:left w:w="108" w:type="dxa"/>
              <w:right w:w="108" w:type="dxa"/>
            </w:tcMar>
            <w:vAlign w:val="bottom"/>
          </w:tcPr>
          <w:p w14:paraId="00000131" w14:textId="77777777" w:rsidR="0051353D" w:rsidRDefault="001044F8">
            <w:pPr>
              <w:ind w:left="0" w:hanging="2"/>
              <w:jc w:val="right"/>
              <w:rPr>
                <w:sz w:val="18"/>
                <w:szCs w:val="18"/>
              </w:rPr>
            </w:pPr>
            <w:r>
              <w:rPr>
                <w:sz w:val="18"/>
                <w:szCs w:val="18"/>
              </w:rPr>
              <w:t xml:space="preserve"> 603 </w:t>
            </w:r>
          </w:p>
        </w:tc>
      </w:tr>
      <w:tr w:rsidR="0051353D" w14:paraId="7253E662"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32"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33" w14:textId="77777777" w:rsidR="0051353D" w:rsidRDefault="001044F8">
            <w:pPr>
              <w:ind w:left="0" w:hanging="2"/>
              <w:jc w:val="left"/>
              <w:rPr>
                <w:sz w:val="18"/>
                <w:szCs w:val="18"/>
              </w:rPr>
            </w:pPr>
            <w:proofErr w:type="spellStart"/>
            <w:r>
              <w:rPr>
                <w:sz w:val="18"/>
                <w:szCs w:val="18"/>
              </w:rPr>
              <w:t>Jewi</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34" w14:textId="77777777" w:rsidR="0051353D" w:rsidRDefault="001044F8">
            <w:pPr>
              <w:ind w:left="0" w:hanging="2"/>
              <w:jc w:val="right"/>
              <w:rPr>
                <w:sz w:val="18"/>
                <w:szCs w:val="18"/>
              </w:rPr>
            </w:pPr>
            <w:r>
              <w:rPr>
                <w:sz w:val="18"/>
                <w:szCs w:val="18"/>
              </w:rPr>
              <w:t xml:space="preserve"> 68,753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35" w14:textId="77777777" w:rsidR="0051353D" w:rsidRDefault="001044F8">
            <w:pPr>
              <w:ind w:left="0" w:hanging="2"/>
              <w:jc w:val="right"/>
              <w:rPr>
                <w:sz w:val="18"/>
                <w:szCs w:val="18"/>
              </w:rPr>
            </w:pPr>
            <w:r>
              <w:rPr>
                <w:sz w:val="18"/>
                <w:szCs w:val="18"/>
              </w:rPr>
              <w:t xml:space="preserve"> 37,924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36" w14:textId="77777777" w:rsidR="0051353D" w:rsidRDefault="001044F8">
            <w:pPr>
              <w:ind w:left="0" w:hanging="2"/>
              <w:jc w:val="right"/>
              <w:rPr>
                <w:sz w:val="18"/>
                <w:szCs w:val="18"/>
              </w:rPr>
            </w:pPr>
            <w:r>
              <w:rPr>
                <w:sz w:val="18"/>
                <w:szCs w:val="18"/>
              </w:rPr>
              <w:t xml:space="preserve"> 30,829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37" w14:textId="77777777" w:rsidR="0051353D" w:rsidRDefault="001044F8">
            <w:pPr>
              <w:ind w:left="0" w:hanging="2"/>
              <w:jc w:val="right"/>
              <w:rPr>
                <w:sz w:val="18"/>
                <w:szCs w:val="18"/>
              </w:rPr>
            </w:pPr>
            <w:r>
              <w:rPr>
                <w:sz w:val="18"/>
                <w:szCs w:val="18"/>
              </w:rPr>
              <w:t xml:space="preserve"> 20,168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38" w14:textId="77777777" w:rsidR="0051353D" w:rsidRDefault="001044F8">
            <w:pPr>
              <w:ind w:left="0" w:hanging="2"/>
              <w:jc w:val="right"/>
              <w:rPr>
                <w:sz w:val="18"/>
                <w:szCs w:val="18"/>
              </w:rPr>
            </w:pPr>
            <w:r>
              <w:rPr>
                <w:sz w:val="18"/>
                <w:szCs w:val="18"/>
              </w:rPr>
              <w:t xml:space="preserve"> 21,009 </w:t>
            </w:r>
          </w:p>
        </w:tc>
      </w:tr>
      <w:tr w:rsidR="0051353D" w14:paraId="17BA3351"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39"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3A" w14:textId="77777777" w:rsidR="0051353D" w:rsidRDefault="001044F8">
            <w:pPr>
              <w:ind w:left="0" w:hanging="2"/>
              <w:jc w:val="left"/>
              <w:rPr>
                <w:sz w:val="18"/>
                <w:szCs w:val="18"/>
              </w:rPr>
            </w:pPr>
            <w:r>
              <w:rPr>
                <w:sz w:val="18"/>
                <w:szCs w:val="18"/>
              </w:rPr>
              <w:t>Kule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3B" w14:textId="77777777" w:rsidR="0051353D" w:rsidRDefault="001044F8">
            <w:pPr>
              <w:ind w:left="0" w:hanging="2"/>
              <w:jc w:val="right"/>
              <w:rPr>
                <w:sz w:val="18"/>
                <w:szCs w:val="18"/>
              </w:rPr>
            </w:pPr>
            <w:r>
              <w:rPr>
                <w:sz w:val="18"/>
                <w:szCs w:val="18"/>
              </w:rPr>
              <w:t xml:space="preserve"> 54,351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3C" w14:textId="77777777" w:rsidR="0051353D" w:rsidRDefault="001044F8">
            <w:pPr>
              <w:ind w:left="0" w:hanging="2"/>
              <w:jc w:val="right"/>
              <w:rPr>
                <w:sz w:val="18"/>
                <w:szCs w:val="18"/>
              </w:rPr>
            </w:pPr>
            <w:r>
              <w:rPr>
                <w:sz w:val="18"/>
                <w:szCs w:val="18"/>
              </w:rPr>
              <w:t xml:space="preserve"> 29,492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3D" w14:textId="77777777" w:rsidR="0051353D" w:rsidRDefault="001044F8">
            <w:pPr>
              <w:ind w:left="0" w:hanging="2"/>
              <w:jc w:val="right"/>
              <w:rPr>
                <w:sz w:val="18"/>
                <w:szCs w:val="18"/>
              </w:rPr>
            </w:pPr>
            <w:r>
              <w:rPr>
                <w:sz w:val="18"/>
                <w:szCs w:val="18"/>
              </w:rPr>
              <w:t xml:space="preserve"> 24,859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3E" w14:textId="77777777" w:rsidR="0051353D" w:rsidRDefault="001044F8">
            <w:pPr>
              <w:ind w:left="0" w:hanging="2"/>
              <w:jc w:val="right"/>
              <w:rPr>
                <w:sz w:val="18"/>
                <w:szCs w:val="18"/>
              </w:rPr>
            </w:pPr>
            <w:r>
              <w:rPr>
                <w:sz w:val="18"/>
                <w:szCs w:val="18"/>
              </w:rPr>
              <w:t xml:space="preserve"> 15,357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3F" w14:textId="77777777" w:rsidR="0051353D" w:rsidRDefault="001044F8">
            <w:pPr>
              <w:ind w:left="0" w:hanging="2"/>
              <w:jc w:val="right"/>
              <w:rPr>
                <w:sz w:val="18"/>
                <w:szCs w:val="18"/>
              </w:rPr>
            </w:pPr>
            <w:r>
              <w:rPr>
                <w:sz w:val="18"/>
                <w:szCs w:val="18"/>
              </w:rPr>
              <w:t xml:space="preserve"> 15,926 </w:t>
            </w:r>
          </w:p>
        </w:tc>
      </w:tr>
      <w:tr w:rsidR="0051353D" w14:paraId="5D4F6BB0"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40"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41" w14:textId="77777777" w:rsidR="0051353D" w:rsidRDefault="001044F8">
            <w:pPr>
              <w:ind w:left="0" w:hanging="2"/>
              <w:jc w:val="left"/>
              <w:rPr>
                <w:sz w:val="18"/>
                <w:szCs w:val="18"/>
              </w:rPr>
            </w:pPr>
            <w:proofErr w:type="spellStart"/>
            <w:r>
              <w:rPr>
                <w:sz w:val="18"/>
                <w:szCs w:val="18"/>
              </w:rPr>
              <w:t>Nguenyyiel</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42" w14:textId="77777777" w:rsidR="0051353D" w:rsidRDefault="001044F8">
            <w:pPr>
              <w:ind w:left="0" w:hanging="2"/>
              <w:jc w:val="right"/>
              <w:rPr>
                <w:sz w:val="18"/>
                <w:szCs w:val="18"/>
              </w:rPr>
            </w:pPr>
            <w:r>
              <w:rPr>
                <w:sz w:val="18"/>
                <w:szCs w:val="18"/>
              </w:rPr>
              <w:t xml:space="preserve"> 111,856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43" w14:textId="77777777" w:rsidR="0051353D" w:rsidRDefault="001044F8">
            <w:pPr>
              <w:ind w:left="0" w:hanging="2"/>
              <w:jc w:val="right"/>
              <w:rPr>
                <w:sz w:val="18"/>
                <w:szCs w:val="18"/>
              </w:rPr>
            </w:pPr>
            <w:r>
              <w:rPr>
                <w:sz w:val="18"/>
                <w:szCs w:val="18"/>
              </w:rPr>
              <w:t xml:space="preserve"> 57,921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44" w14:textId="77777777" w:rsidR="0051353D" w:rsidRDefault="001044F8">
            <w:pPr>
              <w:ind w:left="0" w:hanging="2"/>
              <w:jc w:val="right"/>
              <w:rPr>
                <w:sz w:val="18"/>
                <w:szCs w:val="18"/>
              </w:rPr>
            </w:pPr>
            <w:r>
              <w:rPr>
                <w:sz w:val="18"/>
                <w:szCs w:val="18"/>
              </w:rPr>
              <w:t xml:space="preserve"> 53,935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45" w14:textId="77777777" w:rsidR="0051353D" w:rsidRDefault="001044F8">
            <w:pPr>
              <w:ind w:left="0" w:hanging="2"/>
              <w:jc w:val="right"/>
              <w:rPr>
                <w:sz w:val="18"/>
                <w:szCs w:val="18"/>
              </w:rPr>
            </w:pPr>
            <w:r>
              <w:rPr>
                <w:sz w:val="18"/>
                <w:szCs w:val="18"/>
              </w:rPr>
              <w:t xml:space="preserve"> 34,339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46" w14:textId="77777777" w:rsidR="0051353D" w:rsidRDefault="001044F8">
            <w:pPr>
              <w:ind w:left="0" w:hanging="2"/>
              <w:jc w:val="right"/>
              <w:rPr>
                <w:sz w:val="18"/>
                <w:szCs w:val="18"/>
              </w:rPr>
            </w:pPr>
            <w:r>
              <w:rPr>
                <w:sz w:val="18"/>
                <w:szCs w:val="18"/>
              </w:rPr>
              <w:t xml:space="preserve"> 36,091 </w:t>
            </w:r>
          </w:p>
        </w:tc>
      </w:tr>
      <w:tr w:rsidR="0051353D" w14:paraId="4AE320CB"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47"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48" w14:textId="77777777" w:rsidR="0051353D" w:rsidRDefault="001044F8">
            <w:pPr>
              <w:ind w:left="0" w:hanging="2"/>
              <w:jc w:val="left"/>
              <w:rPr>
                <w:sz w:val="18"/>
                <w:szCs w:val="18"/>
              </w:rPr>
            </w:pPr>
            <w:proofErr w:type="spellStart"/>
            <w:r>
              <w:rPr>
                <w:sz w:val="18"/>
                <w:szCs w:val="18"/>
              </w:rPr>
              <w:t>Okugo</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49" w14:textId="77777777" w:rsidR="0051353D" w:rsidRDefault="001044F8">
            <w:pPr>
              <w:ind w:left="0" w:hanging="2"/>
              <w:jc w:val="right"/>
              <w:rPr>
                <w:sz w:val="18"/>
                <w:szCs w:val="18"/>
              </w:rPr>
            </w:pPr>
            <w:r>
              <w:rPr>
                <w:sz w:val="18"/>
                <w:szCs w:val="18"/>
              </w:rPr>
              <w:t xml:space="preserve"> 14,048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4A" w14:textId="77777777" w:rsidR="0051353D" w:rsidRDefault="001044F8">
            <w:pPr>
              <w:ind w:left="0" w:hanging="2"/>
              <w:jc w:val="right"/>
              <w:rPr>
                <w:sz w:val="18"/>
                <w:szCs w:val="18"/>
              </w:rPr>
            </w:pPr>
            <w:r>
              <w:rPr>
                <w:sz w:val="18"/>
                <w:szCs w:val="18"/>
              </w:rPr>
              <w:t xml:space="preserve"> 7,785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4B" w14:textId="77777777" w:rsidR="0051353D" w:rsidRDefault="001044F8">
            <w:pPr>
              <w:ind w:left="0" w:hanging="2"/>
              <w:jc w:val="right"/>
              <w:rPr>
                <w:sz w:val="18"/>
                <w:szCs w:val="18"/>
              </w:rPr>
            </w:pPr>
            <w:r>
              <w:rPr>
                <w:sz w:val="18"/>
                <w:szCs w:val="18"/>
              </w:rPr>
              <w:t xml:space="preserve"> 6,263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4C" w14:textId="77777777" w:rsidR="0051353D" w:rsidRDefault="001044F8">
            <w:pPr>
              <w:ind w:left="0" w:hanging="2"/>
              <w:jc w:val="right"/>
              <w:rPr>
                <w:sz w:val="18"/>
                <w:szCs w:val="18"/>
              </w:rPr>
            </w:pPr>
            <w:r>
              <w:rPr>
                <w:sz w:val="18"/>
                <w:szCs w:val="18"/>
              </w:rPr>
              <w:t xml:space="preserve"> 3,619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4D" w14:textId="77777777" w:rsidR="0051353D" w:rsidRDefault="001044F8">
            <w:pPr>
              <w:ind w:left="0" w:hanging="2"/>
              <w:jc w:val="right"/>
              <w:rPr>
                <w:sz w:val="18"/>
                <w:szCs w:val="18"/>
              </w:rPr>
            </w:pPr>
            <w:r>
              <w:rPr>
                <w:sz w:val="18"/>
                <w:szCs w:val="18"/>
              </w:rPr>
              <w:t xml:space="preserve"> 3,830 </w:t>
            </w:r>
          </w:p>
        </w:tc>
      </w:tr>
      <w:tr w:rsidR="0051353D" w14:paraId="066DEE21"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4E"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4F" w14:textId="77777777" w:rsidR="0051353D" w:rsidRDefault="001044F8">
            <w:pPr>
              <w:ind w:left="0" w:hanging="2"/>
              <w:jc w:val="left"/>
              <w:rPr>
                <w:sz w:val="18"/>
                <w:szCs w:val="18"/>
              </w:rPr>
            </w:pPr>
            <w:r>
              <w:rPr>
                <w:sz w:val="18"/>
                <w:szCs w:val="18"/>
              </w:rPr>
              <w:t>PINYUDO 2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50" w14:textId="77777777" w:rsidR="0051353D" w:rsidRDefault="001044F8">
            <w:pPr>
              <w:ind w:left="0" w:hanging="2"/>
              <w:jc w:val="right"/>
              <w:rPr>
                <w:sz w:val="18"/>
                <w:szCs w:val="18"/>
              </w:rPr>
            </w:pPr>
            <w:r>
              <w:rPr>
                <w:sz w:val="18"/>
                <w:szCs w:val="18"/>
              </w:rPr>
              <w:t xml:space="preserve"> 11,402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51" w14:textId="77777777" w:rsidR="0051353D" w:rsidRDefault="001044F8">
            <w:pPr>
              <w:ind w:left="0" w:hanging="2"/>
              <w:jc w:val="right"/>
              <w:rPr>
                <w:sz w:val="18"/>
                <w:szCs w:val="18"/>
              </w:rPr>
            </w:pPr>
            <w:r>
              <w:rPr>
                <w:sz w:val="18"/>
                <w:szCs w:val="18"/>
              </w:rPr>
              <w:t xml:space="preserve"> 6,011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52" w14:textId="77777777" w:rsidR="0051353D" w:rsidRDefault="001044F8">
            <w:pPr>
              <w:ind w:left="0" w:hanging="2"/>
              <w:jc w:val="right"/>
              <w:rPr>
                <w:sz w:val="18"/>
                <w:szCs w:val="18"/>
              </w:rPr>
            </w:pPr>
            <w:r>
              <w:rPr>
                <w:sz w:val="18"/>
                <w:szCs w:val="18"/>
              </w:rPr>
              <w:t xml:space="preserve"> 5,391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53" w14:textId="77777777" w:rsidR="0051353D" w:rsidRDefault="001044F8">
            <w:pPr>
              <w:ind w:left="0" w:hanging="2"/>
              <w:jc w:val="right"/>
              <w:rPr>
                <w:sz w:val="18"/>
                <w:szCs w:val="18"/>
              </w:rPr>
            </w:pPr>
            <w:r>
              <w:rPr>
                <w:sz w:val="18"/>
                <w:szCs w:val="18"/>
              </w:rPr>
              <w:t xml:space="preserve"> 3,697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54" w14:textId="77777777" w:rsidR="0051353D" w:rsidRDefault="001044F8">
            <w:pPr>
              <w:ind w:left="0" w:hanging="2"/>
              <w:jc w:val="right"/>
              <w:rPr>
                <w:sz w:val="18"/>
                <w:szCs w:val="18"/>
              </w:rPr>
            </w:pPr>
            <w:r>
              <w:rPr>
                <w:sz w:val="18"/>
                <w:szCs w:val="18"/>
              </w:rPr>
              <w:t xml:space="preserve"> 3,657 </w:t>
            </w:r>
          </w:p>
        </w:tc>
      </w:tr>
      <w:tr w:rsidR="0051353D" w14:paraId="42552E6C"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55"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56" w14:textId="77777777" w:rsidR="0051353D" w:rsidRDefault="001044F8">
            <w:pPr>
              <w:ind w:left="0" w:hanging="2"/>
              <w:jc w:val="left"/>
              <w:rPr>
                <w:sz w:val="18"/>
                <w:szCs w:val="18"/>
              </w:rPr>
            </w:pPr>
            <w:r>
              <w:rPr>
                <w:sz w:val="18"/>
                <w:szCs w:val="18"/>
              </w:rPr>
              <w:t>PINYUDO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57" w14:textId="77777777" w:rsidR="0051353D" w:rsidRDefault="001044F8">
            <w:pPr>
              <w:ind w:left="0" w:hanging="2"/>
              <w:jc w:val="right"/>
              <w:rPr>
                <w:sz w:val="18"/>
                <w:szCs w:val="18"/>
              </w:rPr>
            </w:pPr>
            <w:r>
              <w:rPr>
                <w:sz w:val="18"/>
                <w:szCs w:val="18"/>
              </w:rPr>
              <w:t xml:space="preserve"> 51,888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58" w14:textId="77777777" w:rsidR="0051353D" w:rsidRDefault="001044F8">
            <w:pPr>
              <w:ind w:left="0" w:hanging="2"/>
              <w:jc w:val="right"/>
              <w:rPr>
                <w:sz w:val="18"/>
                <w:szCs w:val="18"/>
              </w:rPr>
            </w:pPr>
            <w:r>
              <w:rPr>
                <w:sz w:val="18"/>
                <w:szCs w:val="18"/>
              </w:rPr>
              <w:t xml:space="preserve"> 28,652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59" w14:textId="77777777" w:rsidR="0051353D" w:rsidRDefault="001044F8">
            <w:pPr>
              <w:ind w:left="0" w:hanging="2"/>
              <w:jc w:val="right"/>
              <w:rPr>
                <w:sz w:val="18"/>
                <w:szCs w:val="18"/>
              </w:rPr>
            </w:pPr>
            <w:r>
              <w:rPr>
                <w:sz w:val="18"/>
                <w:szCs w:val="18"/>
              </w:rPr>
              <w:t xml:space="preserve"> 23,236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5A" w14:textId="77777777" w:rsidR="0051353D" w:rsidRDefault="001044F8">
            <w:pPr>
              <w:ind w:left="0" w:hanging="2"/>
              <w:jc w:val="right"/>
              <w:rPr>
                <w:sz w:val="18"/>
                <w:szCs w:val="18"/>
              </w:rPr>
            </w:pPr>
            <w:r>
              <w:rPr>
                <w:sz w:val="18"/>
                <w:szCs w:val="18"/>
              </w:rPr>
              <w:t xml:space="preserve"> 14,623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5B" w14:textId="77777777" w:rsidR="0051353D" w:rsidRDefault="001044F8">
            <w:pPr>
              <w:ind w:left="0" w:hanging="2"/>
              <w:jc w:val="right"/>
              <w:rPr>
                <w:sz w:val="18"/>
                <w:szCs w:val="18"/>
              </w:rPr>
            </w:pPr>
            <w:r>
              <w:rPr>
                <w:sz w:val="18"/>
                <w:szCs w:val="18"/>
              </w:rPr>
              <w:t xml:space="preserve"> 14,849 </w:t>
            </w:r>
          </w:p>
        </w:tc>
      </w:tr>
      <w:tr w:rsidR="0051353D" w14:paraId="58E2B52F"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5C"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5D" w14:textId="77777777" w:rsidR="0051353D" w:rsidRDefault="001044F8">
            <w:pPr>
              <w:ind w:left="0" w:hanging="2"/>
              <w:jc w:val="left"/>
              <w:rPr>
                <w:sz w:val="18"/>
                <w:szCs w:val="18"/>
              </w:rPr>
            </w:pPr>
            <w:proofErr w:type="spellStart"/>
            <w:r>
              <w:rPr>
                <w:sz w:val="18"/>
                <w:szCs w:val="18"/>
              </w:rPr>
              <w:t>Tierkidi</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5E" w14:textId="77777777" w:rsidR="0051353D" w:rsidRDefault="001044F8">
            <w:pPr>
              <w:ind w:left="0" w:hanging="2"/>
              <w:jc w:val="right"/>
              <w:rPr>
                <w:sz w:val="18"/>
                <w:szCs w:val="18"/>
              </w:rPr>
            </w:pPr>
            <w:r>
              <w:rPr>
                <w:sz w:val="18"/>
                <w:szCs w:val="18"/>
              </w:rPr>
              <w:t xml:space="preserve"> 72,980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5F" w14:textId="77777777" w:rsidR="0051353D" w:rsidRDefault="001044F8">
            <w:pPr>
              <w:ind w:left="0" w:hanging="2"/>
              <w:jc w:val="right"/>
              <w:rPr>
                <w:sz w:val="18"/>
                <w:szCs w:val="18"/>
              </w:rPr>
            </w:pPr>
            <w:r>
              <w:rPr>
                <w:sz w:val="18"/>
                <w:szCs w:val="18"/>
              </w:rPr>
              <w:t xml:space="preserve"> 40,559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60" w14:textId="77777777" w:rsidR="0051353D" w:rsidRDefault="001044F8">
            <w:pPr>
              <w:ind w:left="0" w:hanging="2"/>
              <w:jc w:val="right"/>
              <w:rPr>
                <w:sz w:val="18"/>
                <w:szCs w:val="18"/>
              </w:rPr>
            </w:pPr>
            <w:r>
              <w:rPr>
                <w:sz w:val="18"/>
                <w:szCs w:val="18"/>
              </w:rPr>
              <w:t xml:space="preserve"> 32,421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61" w14:textId="77777777" w:rsidR="0051353D" w:rsidRDefault="001044F8">
            <w:pPr>
              <w:ind w:left="0" w:hanging="2"/>
              <w:jc w:val="right"/>
              <w:rPr>
                <w:sz w:val="18"/>
                <w:szCs w:val="18"/>
              </w:rPr>
            </w:pPr>
            <w:r>
              <w:rPr>
                <w:sz w:val="18"/>
                <w:szCs w:val="18"/>
              </w:rPr>
              <w:t xml:space="preserve"> 20,784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62" w14:textId="77777777" w:rsidR="0051353D" w:rsidRDefault="001044F8">
            <w:pPr>
              <w:ind w:left="0" w:hanging="2"/>
              <w:jc w:val="right"/>
              <w:rPr>
                <w:sz w:val="18"/>
                <w:szCs w:val="18"/>
              </w:rPr>
            </w:pPr>
            <w:r>
              <w:rPr>
                <w:sz w:val="18"/>
                <w:szCs w:val="18"/>
              </w:rPr>
              <w:t xml:space="preserve"> 21,405 </w:t>
            </w:r>
          </w:p>
        </w:tc>
      </w:tr>
      <w:tr w:rsidR="0051353D" w14:paraId="0C4D9EA6"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63"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64" w14:textId="77777777" w:rsidR="0051353D" w:rsidRDefault="001044F8">
            <w:pPr>
              <w:ind w:left="0" w:hanging="2"/>
              <w:jc w:val="left"/>
              <w:rPr>
                <w:sz w:val="18"/>
                <w:szCs w:val="18"/>
              </w:rPr>
            </w:pPr>
            <w:proofErr w:type="spellStart"/>
            <w:r>
              <w:rPr>
                <w:sz w:val="18"/>
                <w:szCs w:val="18"/>
              </w:rPr>
              <w:t>Pochalla</w:t>
            </w:r>
            <w:proofErr w:type="spellEnd"/>
            <w:r>
              <w:rPr>
                <w:sz w:val="18"/>
                <w:szCs w:val="18"/>
              </w:rPr>
              <w:t>*</w:t>
            </w:r>
          </w:p>
        </w:tc>
        <w:tc>
          <w:tcPr>
            <w:tcW w:w="1353"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65" w14:textId="77777777" w:rsidR="0051353D" w:rsidRDefault="001044F8">
            <w:pPr>
              <w:ind w:left="0" w:hanging="2"/>
              <w:jc w:val="right"/>
              <w:rPr>
                <w:sz w:val="18"/>
                <w:szCs w:val="18"/>
              </w:rPr>
            </w:pPr>
            <w:r>
              <w:rPr>
                <w:sz w:val="18"/>
                <w:szCs w:val="18"/>
              </w:rPr>
              <w:t xml:space="preserve"> 7,062 </w:t>
            </w:r>
          </w:p>
        </w:tc>
        <w:tc>
          <w:tcPr>
            <w:tcW w:w="114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66" w14:textId="77777777" w:rsidR="0051353D" w:rsidRDefault="001044F8">
            <w:pPr>
              <w:ind w:left="0" w:hanging="2"/>
              <w:jc w:val="right"/>
              <w:rPr>
                <w:sz w:val="18"/>
                <w:szCs w:val="18"/>
              </w:rPr>
            </w:pPr>
            <w:r>
              <w:rPr>
                <w:sz w:val="18"/>
                <w:szCs w:val="18"/>
              </w:rPr>
              <w:t xml:space="preserve"> 3,704 </w:t>
            </w:r>
          </w:p>
        </w:tc>
        <w:tc>
          <w:tcPr>
            <w:tcW w:w="1388"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67" w14:textId="77777777" w:rsidR="0051353D" w:rsidRDefault="001044F8">
            <w:pPr>
              <w:ind w:left="0" w:hanging="2"/>
              <w:jc w:val="right"/>
              <w:rPr>
                <w:sz w:val="18"/>
                <w:szCs w:val="18"/>
              </w:rPr>
            </w:pPr>
            <w:r>
              <w:rPr>
                <w:sz w:val="18"/>
                <w:szCs w:val="18"/>
              </w:rPr>
              <w:t xml:space="preserve"> 3,358 </w:t>
            </w:r>
          </w:p>
        </w:tc>
        <w:tc>
          <w:tcPr>
            <w:tcW w:w="161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68" w14:textId="77777777" w:rsidR="0051353D" w:rsidRDefault="001044F8">
            <w:pPr>
              <w:ind w:left="0" w:hanging="2"/>
              <w:jc w:val="right"/>
              <w:rPr>
                <w:sz w:val="18"/>
                <w:szCs w:val="18"/>
              </w:rPr>
            </w:pPr>
            <w:r>
              <w:rPr>
                <w:sz w:val="18"/>
                <w:szCs w:val="18"/>
              </w:rPr>
              <w:t xml:space="preserve"> 1,863 </w:t>
            </w:r>
          </w:p>
        </w:tc>
        <w:tc>
          <w:tcPr>
            <w:tcW w:w="99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69" w14:textId="77777777" w:rsidR="0051353D" w:rsidRDefault="001044F8">
            <w:pPr>
              <w:ind w:left="0" w:hanging="2"/>
              <w:jc w:val="right"/>
              <w:rPr>
                <w:sz w:val="18"/>
                <w:szCs w:val="18"/>
              </w:rPr>
            </w:pPr>
            <w:r>
              <w:rPr>
                <w:sz w:val="18"/>
                <w:szCs w:val="18"/>
              </w:rPr>
              <w:t xml:space="preserve"> 1,933 </w:t>
            </w:r>
          </w:p>
        </w:tc>
      </w:tr>
      <w:tr w:rsidR="0051353D" w14:paraId="18CC003A" w14:textId="77777777">
        <w:trPr>
          <w:trHeight w:val="270"/>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6A"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6B" w14:textId="77777777" w:rsidR="0051353D" w:rsidRDefault="001044F8">
            <w:pPr>
              <w:ind w:left="0" w:hanging="2"/>
              <w:rPr>
                <w:sz w:val="18"/>
                <w:szCs w:val="18"/>
              </w:rPr>
            </w:pPr>
            <w:r>
              <w:rPr>
                <w:b/>
                <w:sz w:val="18"/>
                <w:szCs w:val="18"/>
              </w:rPr>
              <w:t xml:space="preserve">Sub-total </w:t>
            </w:r>
          </w:p>
        </w:tc>
        <w:tc>
          <w:tcPr>
            <w:tcW w:w="1353"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6C" w14:textId="77777777" w:rsidR="0051353D" w:rsidRDefault="001044F8">
            <w:pPr>
              <w:ind w:left="0" w:hanging="2"/>
              <w:jc w:val="right"/>
              <w:rPr>
                <w:sz w:val="18"/>
                <w:szCs w:val="18"/>
              </w:rPr>
            </w:pPr>
            <w:r>
              <w:rPr>
                <w:b/>
                <w:sz w:val="18"/>
                <w:szCs w:val="18"/>
              </w:rPr>
              <w:t xml:space="preserve"> 394,273 </w:t>
            </w:r>
          </w:p>
        </w:tc>
        <w:tc>
          <w:tcPr>
            <w:tcW w:w="114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6D" w14:textId="77777777" w:rsidR="0051353D" w:rsidRDefault="001044F8">
            <w:pPr>
              <w:ind w:left="0" w:hanging="2"/>
              <w:jc w:val="right"/>
              <w:rPr>
                <w:sz w:val="18"/>
                <w:szCs w:val="18"/>
              </w:rPr>
            </w:pPr>
            <w:r>
              <w:rPr>
                <w:sz w:val="18"/>
                <w:szCs w:val="18"/>
              </w:rPr>
              <w:t xml:space="preserve"> 213,091 </w:t>
            </w:r>
          </w:p>
        </w:tc>
        <w:tc>
          <w:tcPr>
            <w:tcW w:w="1388"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6E" w14:textId="77777777" w:rsidR="0051353D" w:rsidRDefault="001044F8">
            <w:pPr>
              <w:ind w:left="0" w:hanging="2"/>
              <w:jc w:val="right"/>
              <w:rPr>
                <w:sz w:val="18"/>
                <w:szCs w:val="18"/>
              </w:rPr>
            </w:pPr>
            <w:r>
              <w:rPr>
                <w:sz w:val="18"/>
                <w:szCs w:val="18"/>
              </w:rPr>
              <w:t xml:space="preserve"> 181,182 </w:t>
            </w:r>
          </w:p>
        </w:tc>
        <w:tc>
          <w:tcPr>
            <w:tcW w:w="161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6F" w14:textId="77777777" w:rsidR="0051353D" w:rsidRDefault="001044F8">
            <w:pPr>
              <w:ind w:left="0" w:hanging="2"/>
              <w:rPr>
                <w:sz w:val="18"/>
                <w:szCs w:val="18"/>
              </w:rPr>
            </w:pPr>
            <w:r>
              <w:rPr>
                <w:sz w:val="18"/>
                <w:szCs w:val="18"/>
              </w:rPr>
              <w:t xml:space="preserve">115,000 </w:t>
            </w:r>
          </w:p>
        </w:tc>
        <w:tc>
          <w:tcPr>
            <w:tcW w:w="99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70" w14:textId="77777777" w:rsidR="0051353D" w:rsidRDefault="001044F8">
            <w:pPr>
              <w:ind w:left="0" w:hanging="2"/>
              <w:jc w:val="center"/>
              <w:rPr>
                <w:sz w:val="18"/>
                <w:szCs w:val="18"/>
              </w:rPr>
            </w:pPr>
            <w:r>
              <w:rPr>
                <w:sz w:val="18"/>
                <w:szCs w:val="18"/>
              </w:rPr>
              <w:t xml:space="preserve">119,303 </w:t>
            </w:r>
          </w:p>
        </w:tc>
      </w:tr>
      <w:tr w:rsidR="0051353D" w14:paraId="65317434" w14:textId="77777777">
        <w:trPr>
          <w:trHeight w:val="246"/>
        </w:trPr>
        <w:tc>
          <w:tcPr>
            <w:tcW w:w="1357" w:type="dxa"/>
            <w:vMerge w:val="restart"/>
            <w:tcBorders>
              <w:top w:val="single" w:sz="8" w:space="0" w:color="8EA9DB"/>
              <w:left w:val="single" w:sz="8" w:space="0" w:color="000000"/>
              <w:right w:val="single" w:sz="8" w:space="0" w:color="000000"/>
            </w:tcBorders>
            <w:tcMar>
              <w:left w:w="108" w:type="dxa"/>
              <w:right w:w="108" w:type="dxa"/>
            </w:tcMar>
            <w:vAlign w:val="center"/>
          </w:tcPr>
          <w:p w14:paraId="00000171" w14:textId="77777777" w:rsidR="0051353D" w:rsidRDefault="0051353D">
            <w:pPr>
              <w:ind w:left="0" w:hanging="2"/>
              <w:jc w:val="center"/>
              <w:rPr>
                <w:sz w:val="18"/>
                <w:szCs w:val="18"/>
              </w:rPr>
            </w:pPr>
          </w:p>
          <w:p w14:paraId="00000172" w14:textId="77777777" w:rsidR="0051353D" w:rsidRDefault="001044F8">
            <w:pPr>
              <w:ind w:left="0" w:hanging="2"/>
              <w:jc w:val="center"/>
              <w:rPr>
                <w:sz w:val="18"/>
                <w:szCs w:val="18"/>
              </w:rPr>
            </w:pPr>
            <w:proofErr w:type="spellStart"/>
            <w:r>
              <w:rPr>
                <w:b/>
                <w:sz w:val="18"/>
                <w:szCs w:val="18"/>
              </w:rPr>
              <w:t>Jijiga</w:t>
            </w:r>
            <w:proofErr w:type="spellEnd"/>
          </w:p>
          <w:p w14:paraId="00000173" w14:textId="77777777" w:rsidR="0051353D" w:rsidRDefault="0051353D">
            <w:pPr>
              <w:ind w:left="0" w:hanging="2"/>
              <w:jc w:val="center"/>
              <w:rPr>
                <w:sz w:val="18"/>
                <w:szCs w:val="18"/>
              </w:rPr>
            </w:pPr>
          </w:p>
          <w:p w14:paraId="00000174" w14:textId="77777777" w:rsidR="0051353D" w:rsidRDefault="0051353D">
            <w:pPr>
              <w:ind w:left="0" w:hanging="2"/>
              <w:jc w:val="center"/>
              <w:rPr>
                <w:sz w:val="18"/>
                <w:szCs w:val="18"/>
              </w:rPr>
            </w:pPr>
          </w:p>
          <w:p w14:paraId="00000175" w14:textId="77777777" w:rsidR="0051353D" w:rsidRDefault="001044F8">
            <w:pPr>
              <w:ind w:left="0" w:hanging="2"/>
              <w:jc w:val="left"/>
              <w:rPr>
                <w:sz w:val="18"/>
                <w:szCs w:val="18"/>
              </w:rPr>
            </w:pPr>
            <w:r>
              <w:rPr>
                <w:b/>
                <w:sz w:val="18"/>
                <w:szCs w:val="18"/>
              </w:rPr>
              <w:t xml:space="preserve"> </w:t>
            </w:r>
          </w:p>
        </w:tc>
        <w:tc>
          <w:tcPr>
            <w:tcW w:w="2702" w:type="dxa"/>
            <w:tcBorders>
              <w:top w:val="single" w:sz="8" w:space="0" w:color="8EA9DB"/>
              <w:left w:val="single" w:sz="8" w:space="0" w:color="000000"/>
              <w:bottom w:val="nil"/>
              <w:right w:val="single" w:sz="8" w:space="0" w:color="000000"/>
            </w:tcBorders>
            <w:tcMar>
              <w:left w:w="108" w:type="dxa"/>
              <w:right w:w="108" w:type="dxa"/>
            </w:tcMar>
            <w:vAlign w:val="bottom"/>
          </w:tcPr>
          <w:p w14:paraId="00000176" w14:textId="77777777" w:rsidR="0051353D" w:rsidRDefault="001044F8">
            <w:pPr>
              <w:ind w:left="0" w:hanging="2"/>
              <w:jc w:val="left"/>
              <w:rPr>
                <w:sz w:val="18"/>
                <w:szCs w:val="18"/>
              </w:rPr>
            </w:pPr>
            <w:r>
              <w:rPr>
                <w:sz w:val="18"/>
                <w:szCs w:val="18"/>
              </w:rPr>
              <w:t>Aw-barre Camp</w:t>
            </w:r>
          </w:p>
        </w:tc>
        <w:tc>
          <w:tcPr>
            <w:tcW w:w="1353" w:type="dxa"/>
            <w:tcBorders>
              <w:top w:val="single" w:sz="8" w:space="0" w:color="8EA9DB"/>
              <w:left w:val="single" w:sz="8" w:space="0" w:color="000000"/>
              <w:bottom w:val="nil"/>
              <w:right w:val="single" w:sz="8" w:space="0" w:color="000000"/>
            </w:tcBorders>
            <w:tcMar>
              <w:left w:w="108" w:type="dxa"/>
              <w:right w:w="108" w:type="dxa"/>
            </w:tcMar>
            <w:vAlign w:val="bottom"/>
          </w:tcPr>
          <w:p w14:paraId="00000177" w14:textId="77777777" w:rsidR="0051353D" w:rsidRDefault="001044F8">
            <w:pPr>
              <w:ind w:left="0" w:hanging="2"/>
              <w:jc w:val="right"/>
              <w:rPr>
                <w:sz w:val="18"/>
                <w:szCs w:val="18"/>
              </w:rPr>
            </w:pPr>
            <w:r>
              <w:rPr>
                <w:sz w:val="18"/>
                <w:szCs w:val="18"/>
              </w:rPr>
              <w:t xml:space="preserve"> 13,285 </w:t>
            </w:r>
          </w:p>
        </w:tc>
        <w:tc>
          <w:tcPr>
            <w:tcW w:w="1140" w:type="dxa"/>
            <w:tcBorders>
              <w:top w:val="single" w:sz="8" w:space="0" w:color="8EA9DB"/>
              <w:left w:val="single" w:sz="8" w:space="0" w:color="000000"/>
              <w:bottom w:val="nil"/>
              <w:right w:val="single" w:sz="8" w:space="0" w:color="000000"/>
            </w:tcBorders>
            <w:tcMar>
              <w:left w:w="108" w:type="dxa"/>
              <w:right w:w="108" w:type="dxa"/>
            </w:tcMar>
            <w:vAlign w:val="bottom"/>
          </w:tcPr>
          <w:p w14:paraId="00000178" w14:textId="77777777" w:rsidR="0051353D" w:rsidRDefault="001044F8">
            <w:pPr>
              <w:ind w:left="0" w:hanging="2"/>
              <w:jc w:val="right"/>
              <w:rPr>
                <w:sz w:val="18"/>
                <w:szCs w:val="18"/>
              </w:rPr>
            </w:pPr>
            <w:r>
              <w:rPr>
                <w:sz w:val="18"/>
                <w:szCs w:val="18"/>
              </w:rPr>
              <w:t xml:space="preserve"> 6,969 </w:t>
            </w:r>
          </w:p>
        </w:tc>
        <w:tc>
          <w:tcPr>
            <w:tcW w:w="1388" w:type="dxa"/>
            <w:tcBorders>
              <w:top w:val="single" w:sz="8" w:space="0" w:color="8EA9DB"/>
              <w:left w:val="single" w:sz="8" w:space="0" w:color="000000"/>
              <w:bottom w:val="nil"/>
              <w:right w:val="single" w:sz="8" w:space="0" w:color="000000"/>
            </w:tcBorders>
            <w:tcMar>
              <w:left w:w="108" w:type="dxa"/>
              <w:right w:w="108" w:type="dxa"/>
            </w:tcMar>
            <w:vAlign w:val="bottom"/>
          </w:tcPr>
          <w:p w14:paraId="00000179" w14:textId="77777777" w:rsidR="0051353D" w:rsidRDefault="001044F8">
            <w:pPr>
              <w:ind w:left="0" w:hanging="2"/>
              <w:jc w:val="right"/>
              <w:rPr>
                <w:sz w:val="18"/>
                <w:szCs w:val="18"/>
              </w:rPr>
            </w:pPr>
            <w:r>
              <w:rPr>
                <w:sz w:val="18"/>
                <w:szCs w:val="18"/>
              </w:rPr>
              <w:t xml:space="preserve"> 6,316 </w:t>
            </w:r>
          </w:p>
        </w:tc>
        <w:tc>
          <w:tcPr>
            <w:tcW w:w="1612" w:type="dxa"/>
            <w:tcBorders>
              <w:top w:val="single" w:sz="8" w:space="0" w:color="8EA9DB"/>
              <w:left w:val="single" w:sz="8" w:space="0" w:color="000000"/>
              <w:bottom w:val="nil"/>
              <w:right w:val="single" w:sz="8" w:space="0" w:color="000000"/>
            </w:tcBorders>
            <w:tcMar>
              <w:left w:w="108" w:type="dxa"/>
              <w:right w:w="108" w:type="dxa"/>
            </w:tcMar>
            <w:vAlign w:val="bottom"/>
          </w:tcPr>
          <w:p w14:paraId="0000017A" w14:textId="77777777" w:rsidR="0051353D" w:rsidRDefault="001044F8">
            <w:pPr>
              <w:ind w:left="0" w:hanging="2"/>
              <w:jc w:val="right"/>
              <w:rPr>
                <w:sz w:val="18"/>
                <w:szCs w:val="18"/>
              </w:rPr>
            </w:pPr>
            <w:r>
              <w:rPr>
                <w:sz w:val="18"/>
                <w:szCs w:val="18"/>
              </w:rPr>
              <w:t xml:space="preserve"> 2,910 </w:t>
            </w:r>
          </w:p>
        </w:tc>
        <w:tc>
          <w:tcPr>
            <w:tcW w:w="990" w:type="dxa"/>
            <w:tcBorders>
              <w:top w:val="single" w:sz="8" w:space="0" w:color="8EA9DB"/>
              <w:left w:val="single" w:sz="8" w:space="0" w:color="000000"/>
              <w:bottom w:val="nil"/>
              <w:right w:val="single" w:sz="8" w:space="0" w:color="000000"/>
            </w:tcBorders>
            <w:tcMar>
              <w:left w:w="108" w:type="dxa"/>
              <w:right w:w="108" w:type="dxa"/>
            </w:tcMar>
            <w:vAlign w:val="bottom"/>
          </w:tcPr>
          <w:p w14:paraId="0000017B" w14:textId="77777777" w:rsidR="0051353D" w:rsidRDefault="001044F8">
            <w:pPr>
              <w:ind w:left="0" w:hanging="2"/>
              <w:jc w:val="right"/>
              <w:rPr>
                <w:sz w:val="18"/>
                <w:szCs w:val="18"/>
              </w:rPr>
            </w:pPr>
            <w:r>
              <w:rPr>
                <w:sz w:val="18"/>
                <w:szCs w:val="18"/>
              </w:rPr>
              <w:t xml:space="preserve"> 2,996 </w:t>
            </w:r>
          </w:p>
        </w:tc>
      </w:tr>
      <w:tr w:rsidR="0051353D" w14:paraId="3543E581"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center"/>
          </w:tcPr>
          <w:p w14:paraId="0000017C"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7D" w14:textId="77777777" w:rsidR="0051353D" w:rsidRDefault="001044F8">
            <w:pPr>
              <w:ind w:left="0" w:hanging="2"/>
              <w:jc w:val="left"/>
              <w:rPr>
                <w:sz w:val="18"/>
                <w:szCs w:val="18"/>
              </w:rPr>
            </w:pPr>
            <w:proofErr w:type="spellStart"/>
            <w:r>
              <w:rPr>
                <w:sz w:val="18"/>
                <w:szCs w:val="18"/>
              </w:rPr>
              <w:t>Mirqaan</w:t>
            </w:r>
            <w:proofErr w:type="spellEnd"/>
            <w:r>
              <w:rPr>
                <w:sz w:val="18"/>
                <w:szCs w:val="18"/>
              </w:rPr>
              <w:t xml:space="preserve"> site (</w:t>
            </w:r>
            <w:proofErr w:type="spellStart"/>
            <w:r>
              <w:rPr>
                <w:sz w:val="18"/>
                <w:szCs w:val="18"/>
              </w:rPr>
              <w:t>Bokh</w:t>
            </w:r>
            <w:proofErr w:type="spellEnd"/>
            <w:r>
              <w:rPr>
                <w:sz w:val="18"/>
                <w:szCs w:val="18"/>
              </w:rPr>
              <w:t>)</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7E" w14:textId="77777777" w:rsidR="0051353D" w:rsidRDefault="001044F8">
            <w:pPr>
              <w:ind w:left="0" w:hanging="2"/>
              <w:jc w:val="right"/>
              <w:rPr>
                <w:sz w:val="18"/>
                <w:szCs w:val="18"/>
              </w:rPr>
            </w:pPr>
            <w:r>
              <w:rPr>
                <w:sz w:val="18"/>
                <w:szCs w:val="18"/>
              </w:rPr>
              <w:t xml:space="preserve"> 52,281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7F" w14:textId="77777777" w:rsidR="0051353D" w:rsidRDefault="001044F8">
            <w:pPr>
              <w:ind w:left="0" w:hanging="2"/>
              <w:jc w:val="right"/>
              <w:rPr>
                <w:sz w:val="18"/>
                <w:szCs w:val="18"/>
              </w:rPr>
            </w:pPr>
            <w:r>
              <w:rPr>
                <w:sz w:val="18"/>
                <w:szCs w:val="18"/>
              </w:rPr>
              <w:t xml:space="preserve"> 27,375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80" w14:textId="77777777" w:rsidR="0051353D" w:rsidRDefault="001044F8">
            <w:pPr>
              <w:ind w:left="0" w:hanging="2"/>
              <w:jc w:val="right"/>
              <w:rPr>
                <w:sz w:val="18"/>
                <w:szCs w:val="18"/>
              </w:rPr>
            </w:pPr>
            <w:r>
              <w:rPr>
                <w:sz w:val="18"/>
                <w:szCs w:val="18"/>
              </w:rPr>
              <w:t xml:space="preserve"> 24,906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81" w14:textId="77777777" w:rsidR="0051353D" w:rsidRDefault="001044F8">
            <w:pPr>
              <w:ind w:left="0" w:hanging="2"/>
              <w:jc w:val="right"/>
              <w:rPr>
                <w:sz w:val="18"/>
                <w:szCs w:val="18"/>
              </w:rPr>
            </w:pPr>
            <w:r>
              <w:rPr>
                <w:sz w:val="18"/>
                <w:szCs w:val="18"/>
              </w:rPr>
              <w:t xml:space="preserve"> 13,626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82" w14:textId="77777777" w:rsidR="0051353D" w:rsidRDefault="001044F8">
            <w:pPr>
              <w:ind w:left="0" w:hanging="2"/>
              <w:jc w:val="right"/>
              <w:rPr>
                <w:sz w:val="18"/>
                <w:szCs w:val="18"/>
              </w:rPr>
            </w:pPr>
            <w:r>
              <w:rPr>
                <w:sz w:val="18"/>
                <w:szCs w:val="18"/>
              </w:rPr>
              <w:t xml:space="preserve"> 13,583 </w:t>
            </w:r>
          </w:p>
        </w:tc>
      </w:tr>
      <w:tr w:rsidR="0051353D" w14:paraId="08C84DF3"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center"/>
          </w:tcPr>
          <w:p w14:paraId="00000183"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84" w14:textId="77777777" w:rsidR="0051353D" w:rsidRDefault="001044F8">
            <w:pPr>
              <w:ind w:left="0" w:hanging="2"/>
              <w:jc w:val="left"/>
              <w:rPr>
                <w:sz w:val="18"/>
                <w:szCs w:val="18"/>
              </w:rPr>
            </w:pPr>
            <w:proofErr w:type="spellStart"/>
            <w:r>
              <w:rPr>
                <w:sz w:val="18"/>
                <w:szCs w:val="18"/>
              </w:rPr>
              <w:t>Kebribeyah</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85" w14:textId="77777777" w:rsidR="0051353D" w:rsidRDefault="001044F8">
            <w:pPr>
              <w:ind w:left="0" w:hanging="2"/>
              <w:jc w:val="right"/>
              <w:rPr>
                <w:sz w:val="18"/>
                <w:szCs w:val="18"/>
              </w:rPr>
            </w:pPr>
            <w:r>
              <w:rPr>
                <w:sz w:val="18"/>
                <w:szCs w:val="18"/>
              </w:rPr>
              <w:t xml:space="preserve"> 18,573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86" w14:textId="77777777" w:rsidR="0051353D" w:rsidRDefault="001044F8">
            <w:pPr>
              <w:ind w:left="0" w:hanging="2"/>
              <w:jc w:val="right"/>
              <w:rPr>
                <w:sz w:val="18"/>
                <w:szCs w:val="18"/>
              </w:rPr>
            </w:pPr>
            <w:r>
              <w:rPr>
                <w:sz w:val="18"/>
                <w:szCs w:val="18"/>
              </w:rPr>
              <w:t xml:space="preserve"> 9,459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87" w14:textId="77777777" w:rsidR="0051353D" w:rsidRDefault="001044F8">
            <w:pPr>
              <w:ind w:left="0" w:hanging="2"/>
              <w:jc w:val="right"/>
              <w:rPr>
                <w:sz w:val="18"/>
                <w:szCs w:val="18"/>
              </w:rPr>
            </w:pPr>
            <w:r>
              <w:rPr>
                <w:sz w:val="18"/>
                <w:szCs w:val="18"/>
              </w:rPr>
              <w:t xml:space="preserve"> 9,114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88" w14:textId="77777777" w:rsidR="0051353D" w:rsidRDefault="001044F8">
            <w:pPr>
              <w:ind w:left="0" w:hanging="2"/>
              <w:jc w:val="right"/>
              <w:rPr>
                <w:sz w:val="18"/>
                <w:szCs w:val="18"/>
              </w:rPr>
            </w:pPr>
            <w:r>
              <w:rPr>
                <w:sz w:val="18"/>
                <w:szCs w:val="18"/>
              </w:rPr>
              <w:t xml:space="preserve"> 5,092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89" w14:textId="77777777" w:rsidR="0051353D" w:rsidRDefault="001044F8">
            <w:pPr>
              <w:ind w:left="0" w:hanging="2"/>
              <w:jc w:val="right"/>
              <w:rPr>
                <w:sz w:val="18"/>
                <w:szCs w:val="18"/>
              </w:rPr>
            </w:pPr>
            <w:r>
              <w:rPr>
                <w:sz w:val="18"/>
                <w:szCs w:val="18"/>
              </w:rPr>
              <w:t xml:space="preserve"> 5,177 </w:t>
            </w:r>
          </w:p>
        </w:tc>
      </w:tr>
      <w:tr w:rsidR="0051353D" w14:paraId="07630CB7"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center"/>
          </w:tcPr>
          <w:p w14:paraId="0000018A"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8B" w14:textId="77777777" w:rsidR="0051353D" w:rsidRDefault="001044F8">
            <w:pPr>
              <w:ind w:left="0" w:hanging="2"/>
              <w:jc w:val="left"/>
              <w:rPr>
                <w:sz w:val="18"/>
                <w:szCs w:val="18"/>
              </w:rPr>
            </w:pPr>
            <w:proofErr w:type="spellStart"/>
            <w:r>
              <w:rPr>
                <w:sz w:val="18"/>
                <w:szCs w:val="18"/>
              </w:rPr>
              <w:t>Sheder</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8C" w14:textId="77777777" w:rsidR="0051353D" w:rsidRDefault="001044F8">
            <w:pPr>
              <w:ind w:left="0" w:hanging="2"/>
              <w:jc w:val="right"/>
              <w:rPr>
                <w:sz w:val="18"/>
                <w:szCs w:val="18"/>
              </w:rPr>
            </w:pPr>
            <w:r>
              <w:rPr>
                <w:sz w:val="18"/>
                <w:szCs w:val="18"/>
              </w:rPr>
              <w:t xml:space="preserve"> 14,517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8D" w14:textId="77777777" w:rsidR="0051353D" w:rsidRDefault="001044F8">
            <w:pPr>
              <w:ind w:left="0" w:hanging="2"/>
              <w:jc w:val="right"/>
              <w:rPr>
                <w:sz w:val="18"/>
                <w:szCs w:val="18"/>
              </w:rPr>
            </w:pPr>
            <w:r>
              <w:rPr>
                <w:sz w:val="18"/>
                <w:szCs w:val="18"/>
              </w:rPr>
              <w:t xml:space="preserve"> 7,704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8E" w14:textId="77777777" w:rsidR="0051353D" w:rsidRDefault="001044F8">
            <w:pPr>
              <w:ind w:left="0" w:hanging="2"/>
              <w:jc w:val="right"/>
              <w:rPr>
                <w:sz w:val="18"/>
                <w:szCs w:val="18"/>
              </w:rPr>
            </w:pPr>
            <w:r>
              <w:rPr>
                <w:sz w:val="18"/>
                <w:szCs w:val="18"/>
              </w:rPr>
              <w:t xml:space="preserve"> 6,813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8F" w14:textId="77777777" w:rsidR="0051353D" w:rsidRDefault="001044F8">
            <w:pPr>
              <w:ind w:left="0" w:hanging="2"/>
              <w:jc w:val="right"/>
              <w:rPr>
                <w:sz w:val="18"/>
                <w:szCs w:val="18"/>
              </w:rPr>
            </w:pPr>
            <w:r>
              <w:rPr>
                <w:sz w:val="18"/>
                <w:szCs w:val="18"/>
              </w:rPr>
              <w:t xml:space="preserve"> 3,305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90" w14:textId="77777777" w:rsidR="0051353D" w:rsidRDefault="001044F8">
            <w:pPr>
              <w:ind w:left="0" w:hanging="2"/>
              <w:jc w:val="right"/>
              <w:rPr>
                <w:sz w:val="18"/>
                <w:szCs w:val="18"/>
              </w:rPr>
            </w:pPr>
            <w:r>
              <w:rPr>
                <w:sz w:val="18"/>
                <w:szCs w:val="18"/>
              </w:rPr>
              <w:t xml:space="preserve"> 3,374 </w:t>
            </w:r>
          </w:p>
        </w:tc>
      </w:tr>
      <w:tr w:rsidR="0051353D" w14:paraId="7DEB8D1D"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center"/>
          </w:tcPr>
          <w:p w14:paraId="00000191"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92" w14:textId="77777777" w:rsidR="0051353D" w:rsidRDefault="001044F8">
            <w:pPr>
              <w:ind w:left="0" w:hanging="2"/>
              <w:jc w:val="left"/>
              <w:rPr>
                <w:sz w:val="18"/>
                <w:szCs w:val="18"/>
              </w:rPr>
            </w:pPr>
            <w:proofErr w:type="spellStart"/>
            <w:r>
              <w:rPr>
                <w:sz w:val="18"/>
                <w:szCs w:val="18"/>
              </w:rPr>
              <w:t>Hegale</w:t>
            </w:r>
            <w:proofErr w:type="spellEnd"/>
            <w:r>
              <w:rPr>
                <w:sz w:val="18"/>
                <w:szCs w:val="18"/>
              </w:rPr>
              <w:t xml:space="preserve"> and others*</w:t>
            </w:r>
          </w:p>
        </w:tc>
        <w:tc>
          <w:tcPr>
            <w:tcW w:w="1353"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93" w14:textId="77777777" w:rsidR="0051353D" w:rsidRDefault="001044F8">
            <w:pPr>
              <w:ind w:left="0" w:hanging="2"/>
              <w:jc w:val="right"/>
              <w:rPr>
                <w:sz w:val="18"/>
                <w:szCs w:val="18"/>
              </w:rPr>
            </w:pPr>
            <w:r>
              <w:rPr>
                <w:sz w:val="18"/>
                <w:szCs w:val="18"/>
              </w:rPr>
              <w:t xml:space="preserve"> 42,245 </w:t>
            </w:r>
          </w:p>
        </w:tc>
        <w:tc>
          <w:tcPr>
            <w:tcW w:w="114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94" w14:textId="77777777" w:rsidR="0051353D" w:rsidRDefault="001044F8">
            <w:pPr>
              <w:ind w:left="0" w:hanging="2"/>
              <w:jc w:val="right"/>
              <w:rPr>
                <w:sz w:val="18"/>
                <w:szCs w:val="18"/>
              </w:rPr>
            </w:pPr>
            <w:r>
              <w:rPr>
                <w:sz w:val="18"/>
                <w:szCs w:val="18"/>
              </w:rPr>
              <w:t xml:space="preserve"> 22,155 </w:t>
            </w:r>
          </w:p>
        </w:tc>
        <w:tc>
          <w:tcPr>
            <w:tcW w:w="1388"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95" w14:textId="77777777" w:rsidR="0051353D" w:rsidRDefault="001044F8">
            <w:pPr>
              <w:ind w:left="0" w:hanging="2"/>
              <w:jc w:val="right"/>
              <w:rPr>
                <w:sz w:val="18"/>
                <w:szCs w:val="18"/>
              </w:rPr>
            </w:pPr>
            <w:r>
              <w:rPr>
                <w:sz w:val="18"/>
                <w:szCs w:val="18"/>
              </w:rPr>
              <w:t xml:space="preserve"> 20,090 </w:t>
            </w:r>
          </w:p>
        </w:tc>
        <w:tc>
          <w:tcPr>
            <w:tcW w:w="1612"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96" w14:textId="77777777" w:rsidR="0051353D" w:rsidRDefault="001044F8">
            <w:pPr>
              <w:ind w:left="0" w:hanging="2"/>
              <w:jc w:val="right"/>
              <w:rPr>
                <w:sz w:val="18"/>
                <w:szCs w:val="18"/>
              </w:rPr>
            </w:pPr>
            <w:r>
              <w:rPr>
                <w:sz w:val="18"/>
                <w:szCs w:val="18"/>
              </w:rPr>
              <w:t xml:space="preserve"> 11,146 </w:t>
            </w:r>
          </w:p>
        </w:tc>
        <w:tc>
          <w:tcPr>
            <w:tcW w:w="990" w:type="dxa"/>
            <w:tcBorders>
              <w:top w:val="nil"/>
              <w:left w:val="single" w:sz="8" w:space="0" w:color="000000"/>
              <w:bottom w:val="nil"/>
              <w:right w:val="single" w:sz="8" w:space="0" w:color="000000"/>
            </w:tcBorders>
            <w:shd w:val="clear" w:color="auto" w:fill="DDEBF7"/>
            <w:tcMar>
              <w:left w:w="108" w:type="dxa"/>
              <w:right w:w="108" w:type="dxa"/>
            </w:tcMar>
            <w:vAlign w:val="bottom"/>
          </w:tcPr>
          <w:p w14:paraId="00000197" w14:textId="77777777" w:rsidR="0051353D" w:rsidRDefault="001044F8">
            <w:pPr>
              <w:ind w:left="0" w:hanging="2"/>
              <w:jc w:val="right"/>
              <w:rPr>
                <w:sz w:val="18"/>
                <w:szCs w:val="18"/>
              </w:rPr>
            </w:pPr>
            <w:r>
              <w:rPr>
                <w:sz w:val="18"/>
                <w:szCs w:val="18"/>
              </w:rPr>
              <w:t xml:space="preserve"> 11,564 </w:t>
            </w:r>
          </w:p>
        </w:tc>
      </w:tr>
      <w:tr w:rsidR="0051353D" w14:paraId="50917A0F"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center"/>
          </w:tcPr>
          <w:p w14:paraId="00000198"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99" w14:textId="77777777" w:rsidR="0051353D" w:rsidRDefault="001044F8">
            <w:pPr>
              <w:ind w:left="0" w:hanging="2"/>
              <w:rPr>
                <w:sz w:val="18"/>
                <w:szCs w:val="18"/>
              </w:rPr>
            </w:pPr>
            <w:r>
              <w:rPr>
                <w:b/>
                <w:sz w:val="18"/>
                <w:szCs w:val="18"/>
              </w:rPr>
              <w:t xml:space="preserve"> Sub-total </w:t>
            </w:r>
          </w:p>
        </w:tc>
        <w:tc>
          <w:tcPr>
            <w:tcW w:w="1353"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9A" w14:textId="77777777" w:rsidR="0051353D" w:rsidRDefault="001044F8">
            <w:pPr>
              <w:ind w:left="0" w:hanging="2"/>
              <w:jc w:val="right"/>
              <w:rPr>
                <w:sz w:val="18"/>
                <w:szCs w:val="18"/>
              </w:rPr>
            </w:pPr>
            <w:r>
              <w:rPr>
                <w:b/>
                <w:sz w:val="18"/>
                <w:szCs w:val="18"/>
              </w:rPr>
              <w:t xml:space="preserve"> 140,901 </w:t>
            </w:r>
          </w:p>
        </w:tc>
        <w:tc>
          <w:tcPr>
            <w:tcW w:w="114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9B" w14:textId="77777777" w:rsidR="0051353D" w:rsidRDefault="001044F8">
            <w:pPr>
              <w:ind w:left="0" w:hanging="2"/>
              <w:jc w:val="right"/>
              <w:rPr>
                <w:sz w:val="18"/>
                <w:szCs w:val="18"/>
              </w:rPr>
            </w:pPr>
            <w:r>
              <w:rPr>
                <w:sz w:val="18"/>
                <w:szCs w:val="18"/>
              </w:rPr>
              <w:t xml:space="preserve"> 73,662 </w:t>
            </w:r>
          </w:p>
        </w:tc>
        <w:tc>
          <w:tcPr>
            <w:tcW w:w="1388"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9C" w14:textId="77777777" w:rsidR="0051353D" w:rsidRDefault="001044F8">
            <w:pPr>
              <w:ind w:left="0" w:hanging="2"/>
              <w:jc w:val="right"/>
              <w:rPr>
                <w:sz w:val="18"/>
                <w:szCs w:val="18"/>
              </w:rPr>
            </w:pPr>
            <w:r>
              <w:rPr>
                <w:sz w:val="18"/>
                <w:szCs w:val="18"/>
              </w:rPr>
              <w:t xml:space="preserve"> 67,239 </w:t>
            </w:r>
          </w:p>
        </w:tc>
        <w:tc>
          <w:tcPr>
            <w:tcW w:w="161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9D" w14:textId="77777777" w:rsidR="0051353D" w:rsidRDefault="001044F8">
            <w:pPr>
              <w:ind w:left="0" w:hanging="2"/>
              <w:jc w:val="right"/>
              <w:rPr>
                <w:sz w:val="18"/>
                <w:szCs w:val="18"/>
              </w:rPr>
            </w:pPr>
            <w:r>
              <w:rPr>
                <w:sz w:val="18"/>
                <w:szCs w:val="18"/>
              </w:rPr>
              <w:t xml:space="preserve"> 36,079 </w:t>
            </w:r>
          </w:p>
        </w:tc>
        <w:tc>
          <w:tcPr>
            <w:tcW w:w="99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9E" w14:textId="77777777" w:rsidR="0051353D" w:rsidRDefault="001044F8">
            <w:pPr>
              <w:ind w:left="0" w:hanging="2"/>
              <w:jc w:val="right"/>
              <w:rPr>
                <w:sz w:val="18"/>
                <w:szCs w:val="18"/>
              </w:rPr>
            </w:pPr>
            <w:r>
              <w:rPr>
                <w:sz w:val="18"/>
                <w:szCs w:val="18"/>
              </w:rPr>
              <w:t xml:space="preserve"> 36,694 </w:t>
            </w:r>
          </w:p>
        </w:tc>
      </w:tr>
      <w:tr w:rsidR="0051353D" w14:paraId="78047A45" w14:textId="77777777">
        <w:trPr>
          <w:trHeight w:val="246"/>
        </w:trPr>
        <w:tc>
          <w:tcPr>
            <w:tcW w:w="1357" w:type="dxa"/>
            <w:vMerge w:val="restart"/>
            <w:tcBorders>
              <w:top w:val="single" w:sz="8" w:space="0" w:color="8EA9DB"/>
              <w:left w:val="single" w:sz="8" w:space="0" w:color="000000"/>
              <w:right w:val="single" w:sz="8" w:space="0" w:color="000000"/>
            </w:tcBorders>
            <w:tcMar>
              <w:left w:w="108" w:type="dxa"/>
              <w:right w:w="108" w:type="dxa"/>
            </w:tcMar>
            <w:vAlign w:val="bottom"/>
          </w:tcPr>
          <w:p w14:paraId="0000019F" w14:textId="77777777" w:rsidR="0051353D" w:rsidRDefault="001044F8">
            <w:pPr>
              <w:ind w:left="0" w:hanging="2"/>
              <w:rPr>
                <w:sz w:val="18"/>
                <w:szCs w:val="18"/>
              </w:rPr>
            </w:pPr>
            <w:r>
              <w:rPr>
                <w:sz w:val="18"/>
                <w:szCs w:val="18"/>
              </w:rPr>
              <w:t xml:space="preserve"> </w:t>
            </w:r>
          </w:p>
          <w:p w14:paraId="000001A0" w14:textId="77777777" w:rsidR="0051353D" w:rsidRDefault="001044F8">
            <w:pPr>
              <w:ind w:left="0" w:hanging="2"/>
              <w:rPr>
                <w:sz w:val="18"/>
                <w:szCs w:val="18"/>
              </w:rPr>
            </w:pPr>
            <w:r>
              <w:rPr>
                <w:sz w:val="18"/>
                <w:szCs w:val="18"/>
              </w:rPr>
              <w:t xml:space="preserve"> </w:t>
            </w:r>
            <w:proofErr w:type="spellStart"/>
            <w:r>
              <w:rPr>
                <w:b/>
                <w:sz w:val="18"/>
                <w:szCs w:val="18"/>
              </w:rPr>
              <w:t>Melkadida</w:t>
            </w:r>
            <w:proofErr w:type="spellEnd"/>
          </w:p>
          <w:p w14:paraId="000001A1" w14:textId="77777777" w:rsidR="0051353D" w:rsidRDefault="001044F8">
            <w:pPr>
              <w:ind w:left="0" w:hanging="2"/>
              <w:rPr>
                <w:sz w:val="18"/>
                <w:szCs w:val="18"/>
              </w:rPr>
            </w:pPr>
            <w:r>
              <w:rPr>
                <w:sz w:val="18"/>
                <w:szCs w:val="18"/>
              </w:rPr>
              <w:t xml:space="preserve"> </w:t>
            </w:r>
          </w:p>
          <w:p w14:paraId="000001A2" w14:textId="77777777" w:rsidR="0051353D" w:rsidRDefault="001044F8">
            <w:pPr>
              <w:ind w:left="0" w:hanging="2"/>
              <w:rPr>
                <w:sz w:val="18"/>
                <w:szCs w:val="18"/>
              </w:rPr>
            </w:pPr>
            <w:r>
              <w:rPr>
                <w:sz w:val="18"/>
                <w:szCs w:val="18"/>
              </w:rPr>
              <w:t xml:space="preserve"> </w:t>
            </w:r>
          </w:p>
          <w:p w14:paraId="000001A3" w14:textId="77777777" w:rsidR="0051353D" w:rsidRDefault="001044F8">
            <w:pPr>
              <w:ind w:left="0" w:hanging="2"/>
              <w:rPr>
                <w:sz w:val="18"/>
                <w:szCs w:val="18"/>
              </w:rPr>
            </w:pPr>
            <w:r>
              <w:rPr>
                <w:sz w:val="18"/>
                <w:szCs w:val="18"/>
              </w:rPr>
              <w:t xml:space="preserve"> </w:t>
            </w:r>
          </w:p>
        </w:tc>
        <w:tc>
          <w:tcPr>
            <w:tcW w:w="2702" w:type="dxa"/>
            <w:tcBorders>
              <w:top w:val="single" w:sz="8" w:space="0" w:color="8EA9DB"/>
              <w:left w:val="single" w:sz="8" w:space="0" w:color="000000"/>
              <w:bottom w:val="nil"/>
              <w:right w:val="single" w:sz="8" w:space="0" w:color="000000"/>
            </w:tcBorders>
            <w:tcMar>
              <w:left w:w="108" w:type="dxa"/>
              <w:right w:w="108" w:type="dxa"/>
            </w:tcMar>
            <w:vAlign w:val="bottom"/>
          </w:tcPr>
          <w:p w14:paraId="000001A4" w14:textId="77777777" w:rsidR="0051353D" w:rsidRDefault="001044F8">
            <w:pPr>
              <w:ind w:left="0" w:hanging="2"/>
              <w:jc w:val="left"/>
              <w:rPr>
                <w:sz w:val="18"/>
                <w:szCs w:val="18"/>
              </w:rPr>
            </w:pPr>
            <w:proofErr w:type="spellStart"/>
            <w:r>
              <w:rPr>
                <w:sz w:val="18"/>
                <w:szCs w:val="18"/>
              </w:rPr>
              <w:t>Bokolmanyo</w:t>
            </w:r>
            <w:proofErr w:type="spellEnd"/>
            <w:r>
              <w:rPr>
                <w:sz w:val="18"/>
                <w:szCs w:val="18"/>
              </w:rPr>
              <w:t xml:space="preserve"> Camp</w:t>
            </w:r>
          </w:p>
        </w:tc>
        <w:tc>
          <w:tcPr>
            <w:tcW w:w="1353" w:type="dxa"/>
            <w:tcBorders>
              <w:top w:val="single" w:sz="8" w:space="0" w:color="8EA9DB"/>
              <w:left w:val="single" w:sz="8" w:space="0" w:color="000000"/>
              <w:bottom w:val="nil"/>
              <w:right w:val="single" w:sz="8" w:space="0" w:color="000000"/>
            </w:tcBorders>
            <w:tcMar>
              <w:left w:w="108" w:type="dxa"/>
              <w:right w:w="108" w:type="dxa"/>
            </w:tcMar>
            <w:vAlign w:val="bottom"/>
          </w:tcPr>
          <w:p w14:paraId="000001A5" w14:textId="77777777" w:rsidR="0051353D" w:rsidRDefault="001044F8">
            <w:pPr>
              <w:ind w:left="0" w:hanging="2"/>
              <w:jc w:val="right"/>
              <w:rPr>
                <w:sz w:val="18"/>
                <w:szCs w:val="18"/>
              </w:rPr>
            </w:pPr>
            <w:r>
              <w:rPr>
                <w:sz w:val="18"/>
                <w:szCs w:val="18"/>
              </w:rPr>
              <w:t xml:space="preserve"> 33,311 </w:t>
            </w:r>
          </w:p>
        </w:tc>
        <w:tc>
          <w:tcPr>
            <w:tcW w:w="1140" w:type="dxa"/>
            <w:tcBorders>
              <w:top w:val="single" w:sz="8" w:space="0" w:color="8EA9DB"/>
              <w:left w:val="single" w:sz="8" w:space="0" w:color="000000"/>
              <w:bottom w:val="nil"/>
              <w:right w:val="single" w:sz="8" w:space="0" w:color="000000"/>
            </w:tcBorders>
            <w:tcMar>
              <w:left w:w="108" w:type="dxa"/>
              <w:right w:w="108" w:type="dxa"/>
            </w:tcMar>
            <w:vAlign w:val="bottom"/>
          </w:tcPr>
          <w:p w14:paraId="000001A6" w14:textId="77777777" w:rsidR="0051353D" w:rsidRDefault="001044F8">
            <w:pPr>
              <w:ind w:left="0" w:hanging="2"/>
              <w:jc w:val="right"/>
              <w:rPr>
                <w:sz w:val="18"/>
                <w:szCs w:val="18"/>
              </w:rPr>
            </w:pPr>
            <w:r>
              <w:rPr>
                <w:sz w:val="18"/>
                <w:szCs w:val="18"/>
              </w:rPr>
              <w:t xml:space="preserve"> 17,404 </w:t>
            </w:r>
          </w:p>
        </w:tc>
        <w:tc>
          <w:tcPr>
            <w:tcW w:w="1388" w:type="dxa"/>
            <w:tcBorders>
              <w:top w:val="single" w:sz="8" w:space="0" w:color="8EA9DB"/>
              <w:left w:val="single" w:sz="8" w:space="0" w:color="000000"/>
              <w:bottom w:val="nil"/>
              <w:right w:val="single" w:sz="8" w:space="0" w:color="000000"/>
            </w:tcBorders>
            <w:tcMar>
              <w:left w:w="108" w:type="dxa"/>
              <w:right w:w="108" w:type="dxa"/>
            </w:tcMar>
            <w:vAlign w:val="bottom"/>
          </w:tcPr>
          <w:p w14:paraId="000001A7" w14:textId="77777777" w:rsidR="0051353D" w:rsidRDefault="001044F8">
            <w:pPr>
              <w:ind w:left="0" w:hanging="2"/>
              <w:jc w:val="right"/>
              <w:rPr>
                <w:sz w:val="18"/>
                <w:szCs w:val="18"/>
              </w:rPr>
            </w:pPr>
            <w:r>
              <w:rPr>
                <w:sz w:val="18"/>
                <w:szCs w:val="18"/>
              </w:rPr>
              <w:t xml:space="preserve"> 15,907 </w:t>
            </w:r>
          </w:p>
        </w:tc>
        <w:tc>
          <w:tcPr>
            <w:tcW w:w="1612" w:type="dxa"/>
            <w:tcBorders>
              <w:top w:val="single" w:sz="8" w:space="0" w:color="8EA9DB"/>
              <w:left w:val="single" w:sz="8" w:space="0" w:color="000000"/>
              <w:bottom w:val="nil"/>
              <w:right w:val="single" w:sz="8" w:space="0" w:color="000000"/>
            </w:tcBorders>
            <w:tcMar>
              <w:left w:w="108" w:type="dxa"/>
              <w:right w:w="108" w:type="dxa"/>
            </w:tcMar>
            <w:vAlign w:val="bottom"/>
          </w:tcPr>
          <w:p w14:paraId="000001A8" w14:textId="77777777" w:rsidR="0051353D" w:rsidRDefault="001044F8">
            <w:pPr>
              <w:ind w:left="0" w:hanging="2"/>
              <w:jc w:val="right"/>
              <w:rPr>
                <w:sz w:val="18"/>
                <w:szCs w:val="18"/>
              </w:rPr>
            </w:pPr>
            <w:r>
              <w:rPr>
                <w:sz w:val="18"/>
                <w:szCs w:val="18"/>
              </w:rPr>
              <w:t xml:space="preserve"> 8,968 </w:t>
            </w:r>
          </w:p>
        </w:tc>
        <w:tc>
          <w:tcPr>
            <w:tcW w:w="990" w:type="dxa"/>
            <w:tcBorders>
              <w:top w:val="single" w:sz="8" w:space="0" w:color="8EA9DB"/>
              <w:left w:val="single" w:sz="8" w:space="0" w:color="000000"/>
              <w:bottom w:val="nil"/>
              <w:right w:val="single" w:sz="8" w:space="0" w:color="000000"/>
            </w:tcBorders>
            <w:tcMar>
              <w:left w:w="108" w:type="dxa"/>
              <w:right w:w="108" w:type="dxa"/>
            </w:tcMar>
            <w:vAlign w:val="bottom"/>
          </w:tcPr>
          <w:p w14:paraId="000001A9" w14:textId="77777777" w:rsidR="0051353D" w:rsidRDefault="001044F8">
            <w:pPr>
              <w:ind w:left="0" w:hanging="2"/>
              <w:jc w:val="right"/>
              <w:rPr>
                <w:sz w:val="18"/>
                <w:szCs w:val="18"/>
              </w:rPr>
            </w:pPr>
            <w:r>
              <w:rPr>
                <w:sz w:val="18"/>
                <w:szCs w:val="18"/>
              </w:rPr>
              <w:t xml:space="preserve"> 8,927 </w:t>
            </w:r>
          </w:p>
        </w:tc>
      </w:tr>
      <w:tr w:rsidR="0051353D" w14:paraId="5ED3ADB0"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AA"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AB" w14:textId="77777777" w:rsidR="0051353D" w:rsidRDefault="001044F8">
            <w:pPr>
              <w:ind w:left="0" w:hanging="2"/>
              <w:jc w:val="left"/>
              <w:rPr>
                <w:sz w:val="18"/>
                <w:szCs w:val="18"/>
              </w:rPr>
            </w:pPr>
            <w:proofErr w:type="spellStart"/>
            <w:r>
              <w:rPr>
                <w:sz w:val="18"/>
                <w:szCs w:val="18"/>
              </w:rPr>
              <w:t>Buramino</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AC" w14:textId="77777777" w:rsidR="0051353D" w:rsidRDefault="001044F8">
            <w:pPr>
              <w:ind w:left="0" w:hanging="2"/>
              <w:jc w:val="right"/>
              <w:rPr>
                <w:sz w:val="18"/>
                <w:szCs w:val="18"/>
              </w:rPr>
            </w:pPr>
            <w:r>
              <w:rPr>
                <w:sz w:val="18"/>
                <w:szCs w:val="18"/>
              </w:rPr>
              <w:t xml:space="preserve"> 48,797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AD" w14:textId="77777777" w:rsidR="0051353D" w:rsidRDefault="001044F8">
            <w:pPr>
              <w:ind w:left="0" w:hanging="2"/>
              <w:jc w:val="right"/>
              <w:rPr>
                <w:sz w:val="18"/>
                <w:szCs w:val="18"/>
              </w:rPr>
            </w:pPr>
            <w:r>
              <w:rPr>
                <w:sz w:val="18"/>
                <w:szCs w:val="18"/>
              </w:rPr>
              <w:t xml:space="preserve"> 25,803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AE" w14:textId="77777777" w:rsidR="0051353D" w:rsidRDefault="001044F8">
            <w:pPr>
              <w:ind w:left="0" w:hanging="2"/>
              <w:jc w:val="right"/>
              <w:rPr>
                <w:sz w:val="18"/>
                <w:szCs w:val="18"/>
              </w:rPr>
            </w:pPr>
            <w:r>
              <w:rPr>
                <w:sz w:val="18"/>
                <w:szCs w:val="18"/>
              </w:rPr>
              <w:t xml:space="preserve"> 22,994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AF" w14:textId="77777777" w:rsidR="0051353D" w:rsidRDefault="001044F8">
            <w:pPr>
              <w:ind w:left="0" w:hanging="2"/>
              <w:jc w:val="right"/>
              <w:rPr>
                <w:sz w:val="18"/>
                <w:szCs w:val="18"/>
              </w:rPr>
            </w:pPr>
            <w:r>
              <w:rPr>
                <w:sz w:val="18"/>
                <w:szCs w:val="18"/>
              </w:rPr>
              <w:t xml:space="preserve"> 13,833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B0" w14:textId="77777777" w:rsidR="0051353D" w:rsidRDefault="001044F8">
            <w:pPr>
              <w:ind w:left="0" w:hanging="2"/>
              <w:jc w:val="right"/>
              <w:rPr>
                <w:sz w:val="18"/>
                <w:szCs w:val="18"/>
              </w:rPr>
            </w:pPr>
            <w:r>
              <w:rPr>
                <w:sz w:val="18"/>
                <w:szCs w:val="18"/>
              </w:rPr>
              <w:t xml:space="preserve"> 14,329 </w:t>
            </w:r>
          </w:p>
        </w:tc>
      </w:tr>
      <w:tr w:rsidR="0051353D" w14:paraId="79BB2641"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B1"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B2" w14:textId="77777777" w:rsidR="0051353D" w:rsidRDefault="001044F8">
            <w:pPr>
              <w:ind w:left="0" w:hanging="2"/>
              <w:jc w:val="left"/>
              <w:rPr>
                <w:sz w:val="18"/>
                <w:szCs w:val="18"/>
              </w:rPr>
            </w:pPr>
            <w:proofErr w:type="spellStart"/>
            <w:r>
              <w:rPr>
                <w:sz w:val="18"/>
                <w:szCs w:val="18"/>
              </w:rPr>
              <w:t>Hilaweyn</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B3" w14:textId="77777777" w:rsidR="0051353D" w:rsidRDefault="001044F8">
            <w:pPr>
              <w:ind w:left="0" w:hanging="2"/>
              <w:jc w:val="right"/>
              <w:rPr>
                <w:sz w:val="18"/>
                <w:szCs w:val="18"/>
              </w:rPr>
            </w:pPr>
            <w:r>
              <w:rPr>
                <w:sz w:val="18"/>
                <w:szCs w:val="18"/>
              </w:rPr>
              <w:t xml:space="preserve"> 51,725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B4" w14:textId="77777777" w:rsidR="0051353D" w:rsidRDefault="001044F8">
            <w:pPr>
              <w:ind w:left="0" w:hanging="2"/>
              <w:jc w:val="right"/>
              <w:rPr>
                <w:sz w:val="18"/>
                <w:szCs w:val="18"/>
              </w:rPr>
            </w:pPr>
            <w:r>
              <w:rPr>
                <w:sz w:val="18"/>
                <w:szCs w:val="18"/>
              </w:rPr>
              <w:t xml:space="preserve"> 26,963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B5" w14:textId="77777777" w:rsidR="0051353D" w:rsidRDefault="001044F8">
            <w:pPr>
              <w:ind w:left="0" w:hanging="2"/>
              <w:jc w:val="right"/>
              <w:rPr>
                <w:sz w:val="18"/>
                <w:szCs w:val="18"/>
              </w:rPr>
            </w:pPr>
            <w:r>
              <w:rPr>
                <w:sz w:val="18"/>
                <w:szCs w:val="18"/>
              </w:rPr>
              <w:t xml:space="preserve"> 24,762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B6" w14:textId="77777777" w:rsidR="0051353D" w:rsidRDefault="001044F8">
            <w:pPr>
              <w:ind w:left="0" w:hanging="2"/>
              <w:jc w:val="right"/>
              <w:rPr>
                <w:sz w:val="18"/>
                <w:szCs w:val="18"/>
              </w:rPr>
            </w:pPr>
            <w:r>
              <w:rPr>
                <w:sz w:val="18"/>
                <w:szCs w:val="18"/>
              </w:rPr>
              <w:t xml:space="preserve"> 15,144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B7" w14:textId="77777777" w:rsidR="0051353D" w:rsidRDefault="001044F8">
            <w:pPr>
              <w:ind w:left="0" w:hanging="2"/>
              <w:jc w:val="right"/>
              <w:rPr>
                <w:sz w:val="18"/>
                <w:szCs w:val="18"/>
              </w:rPr>
            </w:pPr>
            <w:r>
              <w:rPr>
                <w:sz w:val="18"/>
                <w:szCs w:val="18"/>
              </w:rPr>
              <w:t xml:space="preserve"> 15,560 </w:t>
            </w:r>
          </w:p>
        </w:tc>
      </w:tr>
      <w:tr w:rsidR="0051353D" w14:paraId="1BB78C58"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B8"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B9" w14:textId="77777777" w:rsidR="0051353D" w:rsidRDefault="001044F8">
            <w:pPr>
              <w:ind w:left="0" w:hanging="2"/>
              <w:jc w:val="left"/>
              <w:rPr>
                <w:sz w:val="18"/>
                <w:szCs w:val="18"/>
              </w:rPr>
            </w:pPr>
            <w:r>
              <w:rPr>
                <w:sz w:val="18"/>
                <w:szCs w:val="18"/>
              </w:rPr>
              <w:t>Kobe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BA" w14:textId="77777777" w:rsidR="0051353D" w:rsidRDefault="001044F8">
            <w:pPr>
              <w:ind w:left="0" w:hanging="2"/>
              <w:jc w:val="right"/>
              <w:rPr>
                <w:sz w:val="18"/>
                <w:szCs w:val="18"/>
              </w:rPr>
            </w:pPr>
            <w:r>
              <w:rPr>
                <w:sz w:val="18"/>
                <w:szCs w:val="18"/>
              </w:rPr>
              <w:t xml:space="preserve"> 39,282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BB" w14:textId="77777777" w:rsidR="0051353D" w:rsidRDefault="001044F8">
            <w:pPr>
              <w:ind w:left="0" w:hanging="2"/>
              <w:jc w:val="right"/>
              <w:rPr>
                <w:sz w:val="18"/>
                <w:szCs w:val="18"/>
              </w:rPr>
            </w:pPr>
            <w:r>
              <w:rPr>
                <w:sz w:val="18"/>
                <w:szCs w:val="18"/>
              </w:rPr>
              <w:t xml:space="preserve"> 20,061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BC" w14:textId="77777777" w:rsidR="0051353D" w:rsidRDefault="001044F8">
            <w:pPr>
              <w:ind w:left="0" w:hanging="2"/>
              <w:jc w:val="right"/>
              <w:rPr>
                <w:sz w:val="18"/>
                <w:szCs w:val="18"/>
              </w:rPr>
            </w:pPr>
            <w:r>
              <w:rPr>
                <w:sz w:val="18"/>
                <w:szCs w:val="18"/>
              </w:rPr>
              <w:t xml:space="preserve"> 19,221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BD" w14:textId="77777777" w:rsidR="0051353D" w:rsidRDefault="001044F8">
            <w:pPr>
              <w:ind w:left="0" w:hanging="2"/>
              <w:jc w:val="right"/>
              <w:rPr>
                <w:sz w:val="18"/>
                <w:szCs w:val="18"/>
              </w:rPr>
            </w:pPr>
            <w:r>
              <w:rPr>
                <w:sz w:val="18"/>
                <w:szCs w:val="18"/>
              </w:rPr>
              <w:t xml:space="preserve"> 11,558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BE" w14:textId="77777777" w:rsidR="0051353D" w:rsidRDefault="001044F8">
            <w:pPr>
              <w:ind w:left="0" w:hanging="2"/>
              <w:jc w:val="right"/>
              <w:rPr>
                <w:sz w:val="18"/>
                <w:szCs w:val="18"/>
              </w:rPr>
            </w:pPr>
            <w:r>
              <w:rPr>
                <w:sz w:val="18"/>
                <w:szCs w:val="18"/>
              </w:rPr>
              <w:t xml:space="preserve"> 11,840 </w:t>
            </w:r>
          </w:p>
        </w:tc>
      </w:tr>
      <w:tr w:rsidR="0051353D" w14:paraId="6B8FC1D7"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BF"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C0" w14:textId="77777777" w:rsidR="0051353D" w:rsidRDefault="001044F8">
            <w:pPr>
              <w:ind w:left="0" w:hanging="2"/>
              <w:jc w:val="left"/>
              <w:rPr>
                <w:sz w:val="18"/>
                <w:szCs w:val="18"/>
              </w:rPr>
            </w:pPr>
            <w:proofErr w:type="spellStart"/>
            <w:r>
              <w:rPr>
                <w:sz w:val="18"/>
                <w:szCs w:val="18"/>
              </w:rPr>
              <w:t>Melkadida</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C1" w14:textId="77777777" w:rsidR="0051353D" w:rsidRDefault="001044F8">
            <w:pPr>
              <w:ind w:left="0" w:hanging="2"/>
              <w:jc w:val="right"/>
              <w:rPr>
                <w:sz w:val="18"/>
                <w:szCs w:val="18"/>
              </w:rPr>
            </w:pPr>
            <w:r>
              <w:rPr>
                <w:sz w:val="18"/>
                <w:szCs w:val="18"/>
              </w:rPr>
              <w:t xml:space="preserve"> 43,641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C2" w14:textId="77777777" w:rsidR="0051353D" w:rsidRDefault="001044F8">
            <w:pPr>
              <w:ind w:left="0" w:hanging="2"/>
              <w:jc w:val="right"/>
              <w:rPr>
                <w:sz w:val="18"/>
                <w:szCs w:val="18"/>
              </w:rPr>
            </w:pPr>
            <w:r>
              <w:rPr>
                <w:sz w:val="18"/>
                <w:szCs w:val="18"/>
              </w:rPr>
              <w:t xml:space="preserve"> 22,669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C3" w14:textId="77777777" w:rsidR="0051353D" w:rsidRDefault="001044F8">
            <w:pPr>
              <w:ind w:left="0" w:hanging="2"/>
              <w:jc w:val="right"/>
              <w:rPr>
                <w:sz w:val="18"/>
                <w:szCs w:val="18"/>
              </w:rPr>
            </w:pPr>
            <w:r>
              <w:rPr>
                <w:sz w:val="18"/>
                <w:szCs w:val="18"/>
              </w:rPr>
              <w:t xml:space="preserve"> 20,972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C4" w14:textId="77777777" w:rsidR="0051353D" w:rsidRDefault="001044F8">
            <w:pPr>
              <w:ind w:left="0" w:hanging="2"/>
              <w:jc w:val="right"/>
              <w:rPr>
                <w:sz w:val="18"/>
                <w:szCs w:val="18"/>
              </w:rPr>
            </w:pPr>
            <w:r>
              <w:rPr>
                <w:sz w:val="18"/>
                <w:szCs w:val="18"/>
              </w:rPr>
              <w:t xml:space="preserve"> 12,146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C5" w14:textId="77777777" w:rsidR="0051353D" w:rsidRDefault="001044F8">
            <w:pPr>
              <w:ind w:left="0" w:hanging="2"/>
              <w:jc w:val="right"/>
              <w:rPr>
                <w:sz w:val="18"/>
                <w:szCs w:val="18"/>
              </w:rPr>
            </w:pPr>
            <w:r>
              <w:rPr>
                <w:sz w:val="18"/>
                <w:szCs w:val="18"/>
              </w:rPr>
              <w:t xml:space="preserve"> 12,644 </w:t>
            </w:r>
          </w:p>
        </w:tc>
      </w:tr>
      <w:tr w:rsidR="0051353D" w14:paraId="050C45F4"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C6"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C7" w14:textId="77777777" w:rsidR="0051353D" w:rsidRDefault="001044F8">
            <w:pPr>
              <w:ind w:left="0" w:hanging="2"/>
              <w:rPr>
                <w:sz w:val="18"/>
                <w:szCs w:val="18"/>
              </w:rPr>
            </w:pPr>
            <w:r>
              <w:rPr>
                <w:b/>
                <w:sz w:val="18"/>
                <w:szCs w:val="18"/>
              </w:rPr>
              <w:t xml:space="preserve"> Sub-total </w:t>
            </w:r>
          </w:p>
        </w:tc>
        <w:tc>
          <w:tcPr>
            <w:tcW w:w="1353"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C8" w14:textId="77777777" w:rsidR="0051353D" w:rsidRDefault="001044F8">
            <w:pPr>
              <w:ind w:left="0" w:hanging="2"/>
              <w:jc w:val="right"/>
              <w:rPr>
                <w:sz w:val="18"/>
                <w:szCs w:val="18"/>
              </w:rPr>
            </w:pPr>
            <w:r>
              <w:rPr>
                <w:b/>
                <w:sz w:val="18"/>
                <w:szCs w:val="18"/>
              </w:rPr>
              <w:t xml:space="preserve"> 216,756 </w:t>
            </w:r>
          </w:p>
        </w:tc>
        <w:tc>
          <w:tcPr>
            <w:tcW w:w="114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C9" w14:textId="77777777" w:rsidR="0051353D" w:rsidRDefault="001044F8">
            <w:pPr>
              <w:ind w:left="0" w:hanging="2"/>
              <w:jc w:val="right"/>
              <w:rPr>
                <w:sz w:val="18"/>
                <w:szCs w:val="18"/>
              </w:rPr>
            </w:pPr>
            <w:r>
              <w:rPr>
                <w:sz w:val="18"/>
                <w:szCs w:val="18"/>
              </w:rPr>
              <w:t xml:space="preserve"> 112,900 </w:t>
            </w:r>
          </w:p>
        </w:tc>
        <w:tc>
          <w:tcPr>
            <w:tcW w:w="1388"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CA" w14:textId="77777777" w:rsidR="0051353D" w:rsidRDefault="001044F8">
            <w:pPr>
              <w:ind w:left="0" w:hanging="2"/>
              <w:jc w:val="right"/>
              <w:rPr>
                <w:sz w:val="18"/>
                <w:szCs w:val="18"/>
              </w:rPr>
            </w:pPr>
            <w:r>
              <w:rPr>
                <w:sz w:val="18"/>
                <w:szCs w:val="18"/>
              </w:rPr>
              <w:t xml:space="preserve"> 103,856 </w:t>
            </w:r>
          </w:p>
        </w:tc>
        <w:tc>
          <w:tcPr>
            <w:tcW w:w="161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CB" w14:textId="77777777" w:rsidR="0051353D" w:rsidRDefault="001044F8">
            <w:pPr>
              <w:ind w:left="0" w:hanging="2"/>
              <w:jc w:val="right"/>
              <w:rPr>
                <w:sz w:val="18"/>
                <w:szCs w:val="18"/>
              </w:rPr>
            </w:pPr>
            <w:r>
              <w:rPr>
                <w:sz w:val="18"/>
                <w:szCs w:val="18"/>
              </w:rPr>
              <w:t xml:space="preserve"> 61,649 </w:t>
            </w:r>
          </w:p>
        </w:tc>
        <w:tc>
          <w:tcPr>
            <w:tcW w:w="99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CC" w14:textId="77777777" w:rsidR="0051353D" w:rsidRDefault="001044F8">
            <w:pPr>
              <w:ind w:left="0" w:hanging="2"/>
              <w:jc w:val="right"/>
              <w:rPr>
                <w:sz w:val="18"/>
                <w:szCs w:val="18"/>
              </w:rPr>
            </w:pPr>
            <w:r>
              <w:rPr>
                <w:sz w:val="18"/>
                <w:szCs w:val="18"/>
              </w:rPr>
              <w:t xml:space="preserve"> 63,300 </w:t>
            </w:r>
          </w:p>
        </w:tc>
      </w:tr>
      <w:tr w:rsidR="0051353D" w14:paraId="42E44408" w14:textId="77777777">
        <w:trPr>
          <w:trHeight w:val="246"/>
        </w:trPr>
        <w:tc>
          <w:tcPr>
            <w:tcW w:w="1357" w:type="dxa"/>
            <w:vMerge w:val="restart"/>
            <w:tcBorders>
              <w:top w:val="single" w:sz="8" w:space="0" w:color="8EA9DB"/>
              <w:left w:val="single" w:sz="8" w:space="0" w:color="000000"/>
              <w:right w:val="single" w:sz="8" w:space="0" w:color="000000"/>
            </w:tcBorders>
            <w:tcMar>
              <w:left w:w="108" w:type="dxa"/>
              <w:right w:w="108" w:type="dxa"/>
            </w:tcMar>
            <w:vAlign w:val="bottom"/>
          </w:tcPr>
          <w:p w14:paraId="000001CD" w14:textId="77777777" w:rsidR="0051353D" w:rsidRDefault="001044F8">
            <w:pPr>
              <w:ind w:left="0" w:hanging="2"/>
              <w:rPr>
                <w:sz w:val="18"/>
                <w:szCs w:val="18"/>
              </w:rPr>
            </w:pPr>
            <w:r>
              <w:rPr>
                <w:sz w:val="18"/>
                <w:szCs w:val="18"/>
              </w:rPr>
              <w:t xml:space="preserve"> </w:t>
            </w:r>
            <w:r>
              <w:rPr>
                <w:b/>
                <w:sz w:val="18"/>
                <w:szCs w:val="18"/>
              </w:rPr>
              <w:t>Semera</w:t>
            </w:r>
          </w:p>
          <w:p w14:paraId="000001CE" w14:textId="77777777" w:rsidR="0051353D" w:rsidRDefault="001044F8">
            <w:pPr>
              <w:ind w:left="0" w:hanging="2"/>
              <w:rPr>
                <w:sz w:val="18"/>
                <w:szCs w:val="18"/>
              </w:rPr>
            </w:pPr>
            <w:r>
              <w:rPr>
                <w:sz w:val="18"/>
                <w:szCs w:val="18"/>
              </w:rPr>
              <w:t xml:space="preserve"> </w:t>
            </w:r>
          </w:p>
          <w:p w14:paraId="000001CF" w14:textId="77777777" w:rsidR="0051353D" w:rsidRDefault="0051353D">
            <w:pPr>
              <w:ind w:left="0" w:hanging="2"/>
              <w:jc w:val="left"/>
              <w:rPr>
                <w:sz w:val="18"/>
                <w:szCs w:val="18"/>
              </w:rPr>
            </w:pPr>
          </w:p>
        </w:tc>
        <w:tc>
          <w:tcPr>
            <w:tcW w:w="2702" w:type="dxa"/>
            <w:tcBorders>
              <w:top w:val="single" w:sz="8" w:space="0" w:color="8EA9DB"/>
              <w:left w:val="single" w:sz="8" w:space="0" w:color="000000"/>
              <w:bottom w:val="nil"/>
              <w:right w:val="single" w:sz="8" w:space="0" w:color="000000"/>
            </w:tcBorders>
            <w:tcMar>
              <w:left w:w="108" w:type="dxa"/>
              <w:right w:w="108" w:type="dxa"/>
            </w:tcMar>
            <w:vAlign w:val="bottom"/>
          </w:tcPr>
          <w:p w14:paraId="000001D0" w14:textId="77777777" w:rsidR="0051353D" w:rsidRDefault="001044F8">
            <w:pPr>
              <w:ind w:left="0" w:hanging="2"/>
              <w:jc w:val="left"/>
              <w:rPr>
                <w:sz w:val="18"/>
                <w:szCs w:val="18"/>
              </w:rPr>
            </w:pPr>
            <w:proofErr w:type="spellStart"/>
            <w:r>
              <w:rPr>
                <w:sz w:val="18"/>
                <w:szCs w:val="18"/>
              </w:rPr>
              <w:t>Aysaita</w:t>
            </w:r>
            <w:proofErr w:type="spellEnd"/>
            <w:r>
              <w:rPr>
                <w:sz w:val="18"/>
                <w:szCs w:val="18"/>
              </w:rPr>
              <w:t xml:space="preserve"> Camp</w:t>
            </w:r>
          </w:p>
        </w:tc>
        <w:tc>
          <w:tcPr>
            <w:tcW w:w="1353" w:type="dxa"/>
            <w:tcBorders>
              <w:top w:val="single" w:sz="8" w:space="0" w:color="8EA9DB"/>
              <w:left w:val="single" w:sz="8" w:space="0" w:color="000000"/>
              <w:bottom w:val="nil"/>
              <w:right w:val="single" w:sz="8" w:space="0" w:color="000000"/>
            </w:tcBorders>
            <w:tcMar>
              <w:left w:w="108" w:type="dxa"/>
              <w:right w:w="108" w:type="dxa"/>
            </w:tcMar>
            <w:vAlign w:val="bottom"/>
          </w:tcPr>
          <w:p w14:paraId="000001D1" w14:textId="77777777" w:rsidR="0051353D" w:rsidRDefault="001044F8">
            <w:pPr>
              <w:ind w:left="0" w:hanging="2"/>
              <w:jc w:val="right"/>
              <w:rPr>
                <w:sz w:val="18"/>
                <w:szCs w:val="18"/>
              </w:rPr>
            </w:pPr>
            <w:r>
              <w:rPr>
                <w:sz w:val="18"/>
                <w:szCs w:val="18"/>
              </w:rPr>
              <w:t xml:space="preserve"> 29,826 </w:t>
            </w:r>
          </w:p>
        </w:tc>
        <w:tc>
          <w:tcPr>
            <w:tcW w:w="1140" w:type="dxa"/>
            <w:tcBorders>
              <w:top w:val="single" w:sz="8" w:space="0" w:color="8EA9DB"/>
              <w:left w:val="single" w:sz="8" w:space="0" w:color="000000"/>
              <w:bottom w:val="nil"/>
              <w:right w:val="single" w:sz="8" w:space="0" w:color="000000"/>
            </w:tcBorders>
            <w:tcMar>
              <w:left w:w="108" w:type="dxa"/>
              <w:right w:w="108" w:type="dxa"/>
            </w:tcMar>
            <w:vAlign w:val="bottom"/>
          </w:tcPr>
          <w:p w14:paraId="000001D2" w14:textId="77777777" w:rsidR="0051353D" w:rsidRDefault="001044F8">
            <w:pPr>
              <w:ind w:left="0" w:hanging="2"/>
              <w:jc w:val="right"/>
              <w:rPr>
                <w:sz w:val="18"/>
                <w:szCs w:val="18"/>
              </w:rPr>
            </w:pPr>
            <w:r>
              <w:rPr>
                <w:sz w:val="18"/>
                <w:szCs w:val="18"/>
              </w:rPr>
              <w:t xml:space="preserve"> 15,021 </w:t>
            </w:r>
          </w:p>
        </w:tc>
        <w:tc>
          <w:tcPr>
            <w:tcW w:w="1388" w:type="dxa"/>
            <w:tcBorders>
              <w:top w:val="single" w:sz="8" w:space="0" w:color="8EA9DB"/>
              <w:left w:val="single" w:sz="8" w:space="0" w:color="000000"/>
              <w:bottom w:val="nil"/>
              <w:right w:val="single" w:sz="8" w:space="0" w:color="000000"/>
            </w:tcBorders>
            <w:tcMar>
              <w:left w:w="108" w:type="dxa"/>
              <w:right w:w="108" w:type="dxa"/>
            </w:tcMar>
            <w:vAlign w:val="bottom"/>
          </w:tcPr>
          <w:p w14:paraId="000001D3" w14:textId="77777777" w:rsidR="0051353D" w:rsidRDefault="001044F8">
            <w:pPr>
              <w:ind w:left="0" w:hanging="2"/>
              <w:jc w:val="right"/>
              <w:rPr>
                <w:sz w:val="18"/>
                <w:szCs w:val="18"/>
              </w:rPr>
            </w:pPr>
            <w:r>
              <w:rPr>
                <w:sz w:val="18"/>
                <w:szCs w:val="18"/>
              </w:rPr>
              <w:t xml:space="preserve"> 14,805 </w:t>
            </w:r>
          </w:p>
        </w:tc>
        <w:tc>
          <w:tcPr>
            <w:tcW w:w="1612" w:type="dxa"/>
            <w:tcBorders>
              <w:top w:val="single" w:sz="8" w:space="0" w:color="8EA9DB"/>
              <w:left w:val="single" w:sz="8" w:space="0" w:color="000000"/>
              <w:bottom w:val="nil"/>
              <w:right w:val="single" w:sz="8" w:space="0" w:color="000000"/>
            </w:tcBorders>
            <w:tcMar>
              <w:left w:w="108" w:type="dxa"/>
              <w:right w:w="108" w:type="dxa"/>
            </w:tcMar>
            <w:vAlign w:val="bottom"/>
          </w:tcPr>
          <w:p w14:paraId="000001D4" w14:textId="77777777" w:rsidR="0051353D" w:rsidRDefault="001044F8">
            <w:pPr>
              <w:ind w:left="0" w:hanging="2"/>
              <w:jc w:val="right"/>
              <w:rPr>
                <w:sz w:val="18"/>
                <w:szCs w:val="18"/>
              </w:rPr>
            </w:pPr>
            <w:r>
              <w:rPr>
                <w:sz w:val="18"/>
                <w:szCs w:val="18"/>
              </w:rPr>
              <w:t xml:space="preserve"> 7,492 </w:t>
            </w:r>
          </w:p>
        </w:tc>
        <w:tc>
          <w:tcPr>
            <w:tcW w:w="990" w:type="dxa"/>
            <w:tcBorders>
              <w:top w:val="single" w:sz="8" w:space="0" w:color="8EA9DB"/>
              <w:left w:val="single" w:sz="8" w:space="0" w:color="000000"/>
              <w:bottom w:val="nil"/>
              <w:right w:val="single" w:sz="8" w:space="0" w:color="000000"/>
            </w:tcBorders>
            <w:tcMar>
              <w:left w:w="108" w:type="dxa"/>
              <w:right w:w="108" w:type="dxa"/>
            </w:tcMar>
            <w:vAlign w:val="bottom"/>
          </w:tcPr>
          <w:p w14:paraId="000001D5" w14:textId="77777777" w:rsidR="0051353D" w:rsidRDefault="001044F8">
            <w:pPr>
              <w:ind w:left="0" w:hanging="2"/>
              <w:jc w:val="right"/>
              <w:rPr>
                <w:sz w:val="18"/>
                <w:szCs w:val="18"/>
              </w:rPr>
            </w:pPr>
            <w:r>
              <w:rPr>
                <w:sz w:val="18"/>
                <w:szCs w:val="18"/>
              </w:rPr>
              <w:t xml:space="preserve"> 8,349 </w:t>
            </w:r>
          </w:p>
        </w:tc>
      </w:tr>
      <w:tr w:rsidR="0051353D" w14:paraId="4A12CF0E"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D6"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nil"/>
              <w:left w:val="single" w:sz="8" w:space="0" w:color="000000"/>
              <w:bottom w:val="nil"/>
              <w:right w:val="single" w:sz="8" w:space="0" w:color="000000"/>
            </w:tcBorders>
            <w:tcMar>
              <w:left w:w="108" w:type="dxa"/>
              <w:right w:w="108" w:type="dxa"/>
            </w:tcMar>
            <w:vAlign w:val="bottom"/>
          </w:tcPr>
          <w:p w14:paraId="000001D7" w14:textId="77777777" w:rsidR="0051353D" w:rsidRDefault="001044F8">
            <w:pPr>
              <w:ind w:left="0" w:hanging="2"/>
              <w:jc w:val="left"/>
              <w:rPr>
                <w:sz w:val="18"/>
                <w:szCs w:val="18"/>
              </w:rPr>
            </w:pPr>
            <w:proofErr w:type="spellStart"/>
            <w:r>
              <w:rPr>
                <w:sz w:val="18"/>
                <w:szCs w:val="18"/>
              </w:rPr>
              <w:t>Barhale</w:t>
            </w:r>
            <w:proofErr w:type="spellEnd"/>
            <w:r>
              <w:rPr>
                <w:sz w:val="18"/>
                <w:szCs w:val="18"/>
              </w:rPr>
              <w:t xml:space="preserve"> Camp</w:t>
            </w:r>
          </w:p>
        </w:tc>
        <w:tc>
          <w:tcPr>
            <w:tcW w:w="1353" w:type="dxa"/>
            <w:tcBorders>
              <w:top w:val="nil"/>
              <w:left w:val="single" w:sz="8" w:space="0" w:color="000000"/>
              <w:bottom w:val="nil"/>
              <w:right w:val="single" w:sz="8" w:space="0" w:color="000000"/>
            </w:tcBorders>
            <w:tcMar>
              <w:left w:w="108" w:type="dxa"/>
              <w:right w:w="108" w:type="dxa"/>
            </w:tcMar>
            <w:vAlign w:val="bottom"/>
          </w:tcPr>
          <w:p w14:paraId="000001D8" w14:textId="77777777" w:rsidR="0051353D" w:rsidRDefault="001044F8">
            <w:pPr>
              <w:ind w:left="0" w:hanging="2"/>
              <w:jc w:val="right"/>
              <w:rPr>
                <w:sz w:val="18"/>
                <w:szCs w:val="18"/>
              </w:rPr>
            </w:pPr>
            <w:r>
              <w:rPr>
                <w:sz w:val="18"/>
                <w:szCs w:val="18"/>
              </w:rPr>
              <w:t xml:space="preserve"> 30,350 </w:t>
            </w:r>
          </w:p>
        </w:tc>
        <w:tc>
          <w:tcPr>
            <w:tcW w:w="1140" w:type="dxa"/>
            <w:tcBorders>
              <w:top w:val="nil"/>
              <w:left w:val="single" w:sz="8" w:space="0" w:color="000000"/>
              <w:bottom w:val="nil"/>
              <w:right w:val="single" w:sz="8" w:space="0" w:color="000000"/>
            </w:tcBorders>
            <w:tcMar>
              <w:left w:w="108" w:type="dxa"/>
              <w:right w:w="108" w:type="dxa"/>
            </w:tcMar>
            <w:vAlign w:val="bottom"/>
          </w:tcPr>
          <w:p w14:paraId="000001D9" w14:textId="77777777" w:rsidR="0051353D" w:rsidRDefault="001044F8">
            <w:pPr>
              <w:ind w:left="0" w:hanging="2"/>
              <w:jc w:val="right"/>
              <w:rPr>
                <w:sz w:val="18"/>
                <w:szCs w:val="18"/>
              </w:rPr>
            </w:pPr>
            <w:r>
              <w:rPr>
                <w:sz w:val="18"/>
                <w:szCs w:val="18"/>
              </w:rPr>
              <w:t xml:space="preserve"> 17,129 </w:t>
            </w:r>
          </w:p>
        </w:tc>
        <w:tc>
          <w:tcPr>
            <w:tcW w:w="1388" w:type="dxa"/>
            <w:tcBorders>
              <w:top w:val="nil"/>
              <w:left w:val="single" w:sz="8" w:space="0" w:color="000000"/>
              <w:bottom w:val="nil"/>
              <w:right w:val="single" w:sz="8" w:space="0" w:color="000000"/>
            </w:tcBorders>
            <w:tcMar>
              <w:left w:w="108" w:type="dxa"/>
              <w:right w:w="108" w:type="dxa"/>
            </w:tcMar>
            <w:vAlign w:val="bottom"/>
          </w:tcPr>
          <w:p w14:paraId="000001DA" w14:textId="77777777" w:rsidR="0051353D" w:rsidRDefault="001044F8">
            <w:pPr>
              <w:ind w:left="0" w:hanging="2"/>
              <w:jc w:val="right"/>
              <w:rPr>
                <w:sz w:val="18"/>
                <w:szCs w:val="18"/>
              </w:rPr>
            </w:pPr>
            <w:r>
              <w:rPr>
                <w:sz w:val="18"/>
                <w:szCs w:val="18"/>
              </w:rPr>
              <w:t xml:space="preserve"> 13,221 </w:t>
            </w:r>
          </w:p>
        </w:tc>
        <w:tc>
          <w:tcPr>
            <w:tcW w:w="1612" w:type="dxa"/>
            <w:tcBorders>
              <w:top w:val="nil"/>
              <w:left w:val="single" w:sz="8" w:space="0" w:color="000000"/>
              <w:bottom w:val="nil"/>
              <w:right w:val="single" w:sz="8" w:space="0" w:color="000000"/>
            </w:tcBorders>
            <w:tcMar>
              <w:left w:w="108" w:type="dxa"/>
              <w:right w:w="108" w:type="dxa"/>
            </w:tcMar>
            <w:vAlign w:val="bottom"/>
          </w:tcPr>
          <w:p w14:paraId="000001DB" w14:textId="77777777" w:rsidR="0051353D" w:rsidRDefault="001044F8">
            <w:pPr>
              <w:ind w:left="0" w:hanging="2"/>
              <w:jc w:val="right"/>
              <w:rPr>
                <w:sz w:val="18"/>
                <w:szCs w:val="18"/>
              </w:rPr>
            </w:pPr>
            <w:r>
              <w:rPr>
                <w:sz w:val="18"/>
                <w:szCs w:val="18"/>
              </w:rPr>
              <w:t xml:space="preserve"> 7,996 </w:t>
            </w:r>
          </w:p>
        </w:tc>
        <w:tc>
          <w:tcPr>
            <w:tcW w:w="990" w:type="dxa"/>
            <w:tcBorders>
              <w:top w:val="nil"/>
              <w:left w:val="single" w:sz="8" w:space="0" w:color="000000"/>
              <w:bottom w:val="nil"/>
              <w:right w:val="single" w:sz="8" w:space="0" w:color="000000"/>
            </w:tcBorders>
            <w:tcMar>
              <w:left w:w="108" w:type="dxa"/>
              <w:right w:w="108" w:type="dxa"/>
            </w:tcMar>
            <w:vAlign w:val="bottom"/>
          </w:tcPr>
          <w:p w14:paraId="000001DC" w14:textId="77777777" w:rsidR="0051353D" w:rsidRDefault="001044F8">
            <w:pPr>
              <w:ind w:left="0" w:hanging="2"/>
              <w:jc w:val="right"/>
              <w:rPr>
                <w:sz w:val="18"/>
                <w:szCs w:val="18"/>
              </w:rPr>
            </w:pPr>
            <w:r>
              <w:rPr>
                <w:sz w:val="18"/>
                <w:szCs w:val="18"/>
              </w:rPr>
              <w:t xml:space="preserve"> 7,789 </w:t>
            </w:r>
          </w:p>
        </w:tc>
      </w:tr>
      <w:tr w:rsidR="0051353D" w14:paraId="4E9E385B" w14:textId="77777777">
        <w:trPr>
          <w:trHeight w:val="246"/>
        </w:trPr>
        <w:tc>
          <w:tcPr>
            <w:tcW w:w="1357" w:type="dxa"/>
            <w:vMerge/>
            <w:tcBorders>
              <w:top w:val="single" w:sz="8" w:space="0" w:color="8EA9DB"/>
              <w:left w:val="single" w:sz="8" w:space="0" w:color="000000"/>
              <w:right w:val="single" w:sz="8" w:space="0" w:color="000000"/>
            </w:tcBorders>
            <w:tcMar>
              <w:left w:w="108" w:type="dxa"/>
              <w:right w:w="108" w:type="dxa"/>
            </w:tcMar>
            <w:vAlign w:val="bottom"/>
          </w:tcPr>
          <w:p w14:paraId="000001DD" w14:textId="77777777" w:rsidR="0051353D" w:rsidRDefault="0051353D">
            <w:pPr>
              <w:widowControl w:val="0"/>
              <w:pBdr>
                <w:top w:val="nil"/>
                <w:left w:val="nil"/>
                <w:bottom w:val="nil"/>
                <w:right w:val="nil"/>
                <w:between w:val="nil"/>
              </w:pBdr>
              <w:spacing w:line="276" w:lineRule="auto"/>
              <w:ind w:left="0" w:hanging="2"/>
              <w:jc w:val="left"/>
              <w:rPr>
                <w:sz w:val="18"/>
                <w:szCs w:val="18"/>
              </w:rPr>
            </w:pPr>
          </w:p>
        </w:tc>
        <w:tc>
          <w:tcPr>
            <w:tcW w:w="270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DE" w14:textId="77777777" w:rsidR="0051353D" w:rsidRDefault="001044F8">
            <w:pPr>
              <w:ind w:left="0" w:hanging="2"/>
              <w:rPr>
                <w:sz w:val="18"/>
                <w:szCs w:val="18"/>
              </w:rPr>
            </w:pPr>
            <w:r>
              <w:rPr>
                <w:b/>
                <w:sz w:val="18"/>
                <w:szCs w:val="18"/>
              </w:rPr>
              <w:t xml:space="preserve"> Sub-total </w:t>
            </w:r>
          </w:p>
        </w:tc>
        <w:tc>
          <w:tcPr>
            <w:tcW w:w="1353"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DF" w14:textId="77777777" w:rsidR="0051353D" w:rsidRDefault="001044F8">
            <w:pPr>
              <w:ind w:left="0" w:hanging="2"/>
              <w:jc w:val="right"/>
              <w:rPr>
                <w:sz w:val="18"/>
                <w:szCs w:val="18"/>
              </w:rPr>
            </w:pPr>
            <w:r>
              <w:rPr>
                <w:b/>
                <w:sz w:val="18"/>
                <w:szCs w:val="18"/>
              </w:rPr>
              <w:t xml:space="preserve"> 60,176 </w:t>
            </w:r>
          </w:p>
        </w:tc>
        <w:tc>
          <w:tcPr>
            <w:tcW w:w="114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E0" w14:textId="77777777" w:rsidR="0051353D" w:rsidRDefault="001044F8">
            <w:pPr>
              <w:ind w:left="0" w:hanging="2"/>
              <w:jc w:val="right"/>
              <w:rPr>
                <w:sz w:val="18"/>
                <w:szCs w:val="18"/>
              </w:rPr>
            </w:pPr>
            <w:r>
              <w:rPr>
                <w:sz w:val="18"/>
                <w:szCs w:val="18"/>
              </w:rPr>
              <w:t xml:space="preserve"> 32,150 </w:t>
            </w:r>
          </w:p>
        </w:tc>
        <w:tc>
          <w:tcPr>
            <w:tcW w:w="1388"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E1" w14:textId="77777777" w:rsidR="0051353D" w:rsidRDefault="001044F8">
            <w:pPr>
              <w:ind w:left="0" w:hanging="2"/>
              <w:jc w:val="right"/>
              <w:rPr>
                <w:sz w:val="18"/>
                <w:szCs w:val="18"/>
              </w:rPr>
            </w:pPr>
            <w:r>
              <w:rPr>
                <w:sz w:val="18"/>
                <w:szCs w:val="18"/>
              </w:rPr>
              <w:t xml:space="preserve"> 28,026 </w:t>
            </w:r>
          </w:p>
        </w:tc>
        <w:tc>
          <w:tcPr>
            <w:tcW w:w="1612"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E2" w14:textId="77777777" w:rsidR="0051353D" w:rsidRDefault="001044F8">
            <w:pPr>
              <w:ind w:left="0" w:hanging="2"/>
              <w:jc w:val="right"/>
              <w:rPr>
                <w:sz w:val="18"/>
                <w:szCs w:val="18"/>
              </w:rPr>
            </w:pPr>
            <w:r>
              <w:rPr>
                <w:sz w:val="18"/>
                <w:szCs w:val="18"/>
              </w:rPr>
              <w:t xml:space="preserve"> 15,488 </w:t>
            </w:r>
          </w:p>
        </w:tc>
        <w:tc>
          <w:tcPr>
            <w:tcW w:w="990" w:type="dxa"/>
            <w:tcBorders>
              <w:top w:val="single" w:sz="8" w:space="0" w:color="4472C4"/>
              <w:left w:val="single" w:sz="8" w:space="0" w:color="000000"/>
              <w:bottom w:val="single" w:sz="8" w:space="0" w:color="4472C4"/>
              <w:right w:val="single" w:sz="8" w:space="0" w:color="000000"/>
            </w:tcBorders>
            <w:shd w:val="clear" w:color="auto" w:fill="D9D9D9"/>
            <w:tcMar>
              <w:left w:w="108" w:type="dxa"/>
              <w:right w:w="108" w:type="dxa"/>
            </w:tcMar>
            <w:vAlign w:val="bottom"/>
          </w:tcPr>
          <w:p w14:paraId="000001E3" w14:textId="77777777" w:rsidR="0051353D" w:rsidRDefault="001044F8">
            <w:pPr>
              <w:ind w:left="0" w:hanging="2"/>
              <w:jc w:val="right"/>
              <w:rPr>
                <w:sz w:val="18"/>
                <w:szCs w:val="18"/>
              </w:rPr>
            </w:pPr>
            <w:r>
              <w:rPr>
                <w:sz w:val="18"/>
                <w:szCs w:val="18"/>
              </w:rPr>
              <w:t xml:space="preserve"> 16,138 </w:t>
            </w:r>
          </w:p>
        </w:tc>
      </w:tr>
      <w:tr w:rsidR="0051353D" w14:paraId="26E4E6F5" w14:textId="77777777">
        <w:trPr>
          <w:trHeight w:val="259"/>
        </w:trPr>
        <w:tc>
          <w:tcPr>
            <w:tcW w:w="4059" w:type="dxa"/>
            <w:gridSpan w:val="2"/>
            <w:tcBorders>
              <w:top w:val="single" w:sz="8" w:space="0" w:color="4472C4"/>
              <w:left w:val="single" w:sz="8" w:space="0" w:color="000000"/>
              <w:bottom w:val="single" w:sz="8" w:space="0" w:color="000000"/>
              <w:right w:val="single" w:sz="8" w:space="0" w:color="000000"/>
            </w:tcBorders>
            <w:shd w:val="clear" w:color="auto" w:fill="D9E1F2"/>
            <w:tcMar>
              <w:left w:w="108" w:type="dxa"/>
              <w:right w:w="108" w:type="dxa"/>
            </w:tcMar>
            <w:vAlign w:val="bottom"/>
          </w:tcPr>
          <w:p w14:paraId="000001E4" w14:textId="77777777" w:rsidR="0051353D" w:rsidRDefault="001044F8">
            <w:pPr>
              <w:ind w:left="0" w:hanging="2"/>
              <w:jc w:val="left"/>
              <w:rPr>
                <w:sz w:val="18"/>
                <w:szCs w:val="18"/>
              </w:rPr>
            </w:pPr>
            <w:r>
              <w:rPr>
                <w:b/>
                <w:sz w:val="18"/>
                <w:szCs w:val="18"/>
              </w:rPr>
              <w:t xml:space="preserve"> Grand Total </w:t>
            </w:r>
          </w:p>
        </w:tc>
        <w:tc>
          <w:tcPr>
            <w:tcW w:w="1353" w:type="dxa"/>
            <w:tcBorders>
              <w:top w:val="single" w:sz="8" w:space="0" w:color="4472C4"/>
              <w:left w:val="single" w:sz="8" w:space="0" w:color="000000"/>
              <w:bottom w:val="single" w:sz="8" w:space="0" w:color="000000"/>
              <w:right w:val="single" w:sz="8" w:space="0" w:color="000000"/>
            </w:tcBorders>
            <w:shd w:val="clear" w:color="auto" w:fill="D9E1F2"/>
            <w:tcMar>
              <w:left w:w="108" w:type="dxa"/>
              <w:right w:w="108" w:type="dxa"/>
            </w:tcMar>
            <w:vAlign w:val="bottom"/>
          </w:tcPr>
          <w:p w14:paraId="000001E6" w14:textId="77777777" w:rsidR="0051353D" w:rsidRDefault="001044F8">
            <w:pPr>
              <w:ind w:left="0" w:hanging="2"/>
              <w:jc w:val="right"/>
              <w:rPr>
                <w:sz w:val="18"/>
                <w:szCs w:val="18"/>
              </w:rPr>
            </w:pPr>
            <w:r>
              <w:rPr>
                <w:b/>
                <w:sz w:val="18"/>
                <w:szCs w:val="18"/>
              </w:rPr>
              <w:t xml:space="preserve"> 1,064,587 </w:t>
            </w:r>
          </w:p>
        </w:tc>
        <w:tc>
          <w:tcPr>
            <w:tcW w:w="1140" w:type="dxa"/>
            <w:tcBorders>
              <w:top w:val="single" w:sz="8" w:space="0" w:color="4472C4"/>
              <w:left w:val="single" w:sz="8" w:space="0" w:color="000000"/>
              <w:bottom w:val="single" w:sz="8" w:space="0" w:color="000000"/>
              <w:right w:val="single" w:sz="8" w:space="0" w:color="000000"/>
            </w:tcBorders>
            <w:shd w:val="clear" w:color="auto" w:fill="D9E1F2"/>
            <w:tcMar>
              <w:left w:w="108" w:type="dxa"/>
              <w:right w:w="108" w:type="dxa"/>
            </w:tcMar>
            <w:vAlign w:val="bottom"/>
          </w:tcPr>
          <w:p w14:paraId="000001E7" w14:textId="77777777" w:rsidR="0051353D" w:rsidRDefault="001044F8">
            <w:pPr>
              <w:ind w:left="0" w:hanging="2"/>
              <w:jc w:val="right"/>
              <w:rPr>
                <w:sz w:val="18"/>
                <w:szCs w:val="18"/>
              </w:rPr>
            </w:pPr>
            <w:r>
              <w:rPr>
                <w:sz w:val="18"/>
                <w:szCs w:val="18"/>
              </w:rPr>
              <w:t xml:space="preserve"> 558,323 </w:t>
            </w:r>
          </w:p>
        </w:tc>
        <w:tc>
          <w:tcPr>
            <w:tcW w:w="1388" w:type="dxa"/>
            <w:tcBorders>
              <w:top w:val="single" w:sz="8" w:space="0" w:color="4472C4"/>
              <w:left w:val="single" w:sz="8" w:space="0" w:color="000000"/>
              <w:bottom w:val="single" w:sz="8" w:space="0" w:color="000000"/>
              <w:right w:val="single" w:sz="8" w:space="0" w:color="000000"/>
            </w:tcBorders>
            <w:shd w:val="clear" w:color="auto" w:fill="D9E1F2"/>
            <w:tcMar>
              <w:left w:w="108" w:type="dxa"/>
              <w:right w:w="108" w:type="dxa"/>
            </w:tcMar>
            <w:vAlign w:val="bottom"/>
          </w:tcPr>
          <w:p w14:paraId="000001E8" w14:textId="77777777" w:rsidR="0051353D" w:rsidRDefault="001044F8">
            <w:pPr>
              <w:ind w:left="0" w:hanging="2"/>
              <w:jc w:val="right"/>
              <w:rPr>
                <w:sz w:val="18"/>
                <w:szCs w:val="18"/>
              </w:rPr>
            </w:pPr>
            <w:r>
              <w:rPr>
                <w:sz w:val="18"/>
                <w:szCs w:val="18"/>
              </w:rPr>
              <w:t xml:space="preserve"> 506,264 </w:t>
            </w:r>
          </w:p>
        </w:tc>
        <w:tc>
          <w:tcPr>
            <w:tcW w:w="1612" w:type="dxa"/>
            <w:tcBorders>
              <w:top w:val="single" w:sz="8" w:space="0" w:color="4472C4"/>
              <w:left w:val="single" w:sz="8" w:space="0" w:color="000000"/>
              <w:bottom w:val="single" w:sz="8" w:space="0" w:color="000000"/>
              <w:right w:val="single" w:sz="8" w:space="0" w:color="000000"/>
            </w:tcBorders>
            <w:shd w:val="clear" w:color="auto" w:fill="D9E1F2"/>
            <w:tcMar>
              <w:left w:w="108" w:type="dxa"/>
              <w:right w:w="108" w:type="dxa"/>
            </w:tcMar>
            <w:vAlign w:val="bottom"/>
          </w:tcPr>
          <w:p w14:paraId="000001E9" w14:textId="77777777" w:rsidR="0051353D" w:rsidRDefault="001044F8">
            <w:pPr>
              <w:ind w:left="0" w:hanging="2"/>
              <w:jc w:val="right"/>
              <w:rPr>
                <w:sz w:val="18"/>
                <w:szCs w:val="18"/>
              </w:rPr>
            </w:pPr>
            <w:r>
              <w:rPr>
                <w:sz w:val="18"/>
                <w:szCs w:val="18"/>
              </w:rPr>
              <w:t xml:space="preserve"> 280,871 </w:t>
            </w:r>
          </w:p>
        </w:tc>
        <w:tc>
          <w:tcPr>
            <w:tcW w:w="990" w:type="dxa"/>
            <w:tcBorders>
              <w:top w:val="single" w:sz="8" w:space="0" w:color="4472C4"/>
              <w:left w:val="single" w:sz="8" w:space="0" w:color="000000"/>
              <w:bottom w:val="single" w:sz="8" w:space="0" w:color="000000"/>
              <w:right w:val="single" w:sz="8" w:space="0" w:color="000000"/>
            </w:tcBorders>
            <w:shd w:val="clear" w:color="auto" w:fill="D9E1F2"/>
            <w:tcMar>
              <w:left w:w="108" w:type="dxa"/>
              <w:right w:w="108" w:type="dxa"/>
            </w:tcMar>
            <w:vAlign w:val="bottom"/>
          </w:tcPr>
          <w:p w14:paraId="000001EA" w14:textId="77777777" w:rsidR="0051353D" w:rsidRDefault="001044F8">
            <w:pPr>
              <w:ind w:left="0" w:hanging="2"/>
              <w:jc w:val="right"/>
              <w:rPr>
                <w:sz w:val="18"/>
                <w:szCs w:val="18"/>
              </w:rPr>
            </w:pPr>
            <w:r>
              <w:rPr>
                <w:sz w:val="18"/>
                <w:szCs w:val="18"/>
              </w:rPr>
              <w:t xml:space="preserve"> 291,429</w:t>
            </w:r>
          </w:p>
        </w:tc>
      </w:tr>
    </w:tbl>
    <w:p w14:paraId="000001EB" w14:textId="77777777" w:rsidR="0051353D" w:rsidRDefault="001044F8">
      <w:pPr>
        <w:pBdr>
          <w:top w:val="nil"/>
          <w:left w:val="nil"/>
          <w:bottom w:val="nil"/>
          <w:right w:val="nil"/>
          <w:between w:val="nil"/>
        </w:pBdr>
        <w:ind w:left="0" w:hanging="2"/>
        <w:rPr>
          <w:color w:val="000000"/>
        </w:rPr>
      </w:pPr>
      <w:r>
        <w:rPr>
          <w:color w:val="000000"/>
        </w:rPr>
        <w:t xml:space="preserve">   Source: Federal Republic of Ethiopia RRS report, 2024</w:t>
      </w:r>
    </w:p>
    <w:p w14:paraId="000001EC" w14:textId="77777777" w:rsidR="0051353D" w:rsidRDefault="0051353D">
      <w:pPr>
        <w:pBdr>
          <w:top w:val="nil"/>
          <w:left w:val="nil"/>
          <w:bottom w:val="nil"/>
          <w:right w:val="nil"/>
          <w:between w:val="nil"/>
        </w:pBdr>
        <w:ind w:left="0" w:hanging="2"/>
        <w:rPr>
          <w:color w:val="000000"/>
        </w:rPr>
      </w:pPr>
    </w:p>
    <w:p w14:paraId="000001ED" w14:textId="77777777" w:rsidR="0051353D" w:rsidRDefault="001044F8">
      <w:pPr>
        <w:pBdr>
          <w:top w:val="nil"/>
          <w:left w:val="nil"/>
          <w:bottom w:val="nil"/>
          <w:right w:val="nil"/>
          <w:between w:val="nil"/>
        </w:pBdr>
        <w:ind w:left="0" w:hanging="2"/>
        <w:rPr>
          <w:rFonts w:ascii="Quattrocento Sans" w:eastAsia="Quattrocento Sans" w:hAnsi="Quattrocento Sans" w:cs="Quattrocento Sans"/>
          <w:color w:val="000000"/>
          <w:sz w:val="18"/>
          <w:szCs w:val="18"/>
        </w:rPr>
      </w:pPr>
      <w:r>
        <w:rPr>
          <w:color w:val="000000"/>
        </w:rPr>
        <w:t xml:space="preserve">The </w:t>
      </w:r>
      <w:proofErr w:type="spellStart"/>
      <w:r>
        <w:rPr>
          <w:color w:val="000000"/>
        </w:rPr>
        <w:t>Gambella</w:t>
      </w:r>
      <w:proofErr w:type="spellEnd"/>
      <w:r>
        <w:rPr>
          <w:color w:val="000000"/>
        </w:rPr>
        <w:t xml:space="preserve"> region had the highest number of refugees in the country as of March 2023, comprising 43% of the total refugee population (UNHCR 2023). This was followed by Somali region (28%), Benishangul-</w:t>
      </w:r>
      <w:proofErr w:type="spellStart"/>
      <w:r>
        <w:rPr>
          <w:color w:val="000000"/>
        </w:rPr>
        <w:t>Gumuz</w:t>
      </w:r>
      <w:proofErr w:type="spellEnd"/>
      <w:r>
        <w:rPr>
          <w:color w:val="000000"/>
        </w:rPr>
        <w:t xml:space="preserve"> (9%), Addis Ababa (8%), and Afar (7%), while SNNPR and Oromia had less </w:t>
      </w:r>
      <w:r>
        <w:rPr>
          <w:color w:val="000000"/>
        </w:rPr>
        <w:lastRenderedPageBreak/>
        <w:t xml:space="preserve">than 1% (UNHCR 2023). Females comprised 53% while children below 18 years made up 58% of the refugee population in the country as of February 2023 (UNHCR 2023). Distribution of refugees by country of origin showed that </w:t>
      </w:r>
      <w:sdt>
        <w:sdtPr>
          <w:tag w:val="goog_rdk_14"/>
          <w:id w:val="1828318497"/>
        </w:sdtPr>
        <w:sdtContent>
          <w:r>
            <w:rPr>
              <w:color w:val="000000"/>
            </w:rPr>
            <w:t xml:space="preserve">the </w:t>
          </w:r>
        </w:sdtContent>
      </w:sdt>
      <w:r>
        <w:rPr>
          <w:color w:val="000000"/>
        </w:rPr>
        <w:t>majority (47%) were from South Sudan, 29% from Somalia, 19% from Eritrea, 6% from Sudan and 1% from other places (UNHCR 2023).  </w:t>
      </w:r>
    </w:p>
    <w:p w14:paraId="000001EE" w14:textId="77777777" w:rsidR="0051353D" w:rsidRDefault="001044F8">
      <w:pPr>
        <w:pBdr>
          <w:top w:val="nil"/>
          <w:left w:val="nil"/>
          <w:bottom w:val="nil"/>
          <w:right w:val="nil"/>
          <w:between w:val="nil"/>
        </w:pBdr>
        <w:ind w:left="0" w:hanging="2"/>
        <w:rPr>
          <w:rFonts w:ascii="Quattrocento Sans" w:eastAsia="Quattrocento Sans" w:hAnsi="Quattrocento Sans" w:cs="Quattrocento Sans"/>
          <w:color w:val="000000"/>
          <w:sz w:val="18"/>
          <w:szCs w:val="18"/>
        </w:rPr>
      </w:pPr>
      <w:r>
        <w:rPr>
          <w:color w:val="000000"/>
        </w:rPr>
        <w:t> </w:t>
      </w:r>
    </w:p>
    <w:p w14:paraId="000001EF" w14:textId="77777777" w:rsidR="0051353D" w:rsidRDefault="001044F8">
      <w:pPr>
        <w:pBdr>
          <w:top w:val="nil"/>
          <w:left w:val="nil"/>
          <w:bottom w:val="nil"/>
          <w:right w:val="nil"/>
          <w:between w:val="nil"/>
        </w:pBdr>
        <w:ind w:left="0" w:hanging="2"/>
        <w:rPr>
          <w:rFonts w:ascii="Quattrocento Sans" w:eastAsia="Quattrocento Sans" w:hAnsi="Quattrocento Sans" w:cs="Quattrocento Sans"/>
          <w:color w:val="000000"/>
          <w:sz w:val="18"/>
          <w:szCs w:val="18"/>
        </w:rPr>
      </w:pPr>
      <w:r>
        <w:rPr>
          <w:color w:val="000000"/>
        </w:rPr>
        <w:t xml:space="preserve">Ethiopia enacted a national Refugee Proclamation in 2004, which was revised in 2019 (Federal Democratic Republic of Ethiopia 2019). </w:t>
      </w:r>
      <w:proofErr w:type="gramStart"/>
      <w:r>
        <w:rPr>
          <w:color w:val="000000"/>
        </w:rPr>
        <w:t>Similar to</w:t>
      </w:r>
      <w:proofErr w:type="gramEnd"/>
      <w:r>
        <w:rPr>
          <w:color w:val="000000"/>
        </w:rPr>
        <w:t xml:space="preserve"> Uganda, the law is based on international and regional conventions and allows refugees to work and reside out of camps, access social and financial services, and register life events such as births and marriages (UNHCR 2020). The country developed the 2020-2021 National Response Plan for refugees whose objective was to promote coherence and alignment of interventions supporting refugees to the global commitments under the Global Compact on Refugees (UNHCR 2020). One objective of the plan is to strengthen the protection of refugees by expanding community-based and multi-sectoral SGBV programs (UNHCR 2020). </w:t>
      </w:r>
    </w:p>
    <w:p w14:paraId="000001F0" w14:textId="77777777" w:rsidR="0051353D" w:rsidRDefault="0051353D">
      <w:pPr>
        <w:ind w:left="0" w:hanging="2"/>
        <w:rPr>
          <w:sz w:val="22"/>
          <w:szCs w:val="22"/>
        </w:rPr>
      </w:pPr>
    </w:p>
    <w:p w14:paraId="000001F1" w14:textId="77777777" w:rsidR="0051353D" w:rsidRDefault="0051353D">
      <w:pPr>
        <w:ind w:left="0" w:hanging="2"/>
        <w:rPr>
          <w:sz w:val="22"/>
          <w:szCs w:val="22"/>
        </w:rPr>
      </w:pPr>
    </w:p>
    <w:p w14:paraId="000001F2" w14:textId="77777777" w:rsidR="0051353D" w:rsidRDefault="001044F8">
      <w:pPr>
        <w:pStyle w:val="Heading2"/>
        <w:ind w:left="1" w:hanging="3"/>
      </w:pPr>
      <w:bookmarkStart w:id="7" w:name="_heading=h.3q5sasy" w:colFirst="0" w:colLast="0"/>
      <w:bookmarkEnd w:id="7"/>
      <w:r>
        <w:t>Problem Statement</w:t>
      </w:r>
    </w:p>
    <w:p w14:paraId="000001F3" w14:textId="77777777" w:rsidR="0051353D" w:rsidRDefault="001044F8">
      <w:pPr>
        <w:pBdr>
          <w:top w:val="nil"/>
          <w:left w:val="nil"/>
          <w:bottom w:val="nil"/>
          <w:right w:val="nil"/>
          <w:between w:val="nil"/>
        </w:pBdr>
        <w:ind w:left="0" w:hanging="2"/>
        <w:rPr>
          <w:color w:val="000000"/>
        </w:rPr>
      </w:pPr>
      <w:r>
        <w:rPr>
          <w:color w:val="000000"/>
        </w:rPr>
        <w:t>The global refugee crisis has been aptly described as ‘one of the defining challenges of the 21</w:t>
      </w:r>
      <w:r>
        <w:rPr>
          <w:color w:val="000000"/>
          <w:vertAlign w:val="superscript"/>
        </w:rPr>
        <w:t>st</w:t>
      </w:r>
      <w:r>
        <w:rPr>
          <w:color w:val="000000"/>
        </w:rPr>
        <w:t xml:space="preserve"> century’ (Amnesty International 2015). Its negative effect on the sexual and reproductive health and rights (SRHR) of refugees has been repeatedly highlighted by global SRHR organizations (WHO 2021a). During the 2017 London Summit on Family Planning, increased commitments for SRHR and family planning in refugee contexts were made, and an updated version of the Minimum Initial Standard Package (MISP) for reproductive health in crisis situations was launched in 2018. This MISP includes a specific objective on the prevention of unintended pregnancies and emphasizes sexual and gender-based violence (SGBV) prevention and response. Evidence from Uganda, for instance, shows high prevalence of unintended pregnancy in humanitarian settings </w:t>
      </w:r>
      <w:proofErr w:type="gramStart"/>
      <w:r>
        <w:rPr>
          <w:color w:val="000000"/>
        </w:rPr>
        <w:t>as a result of</w:t>
      </w:r>
      <w:proofErr w:type="gramEnd"/>
      <w:r>
        <w:rPr>
          <w:color w:val="000000"/>
        </w:rPr>
        <w:t xml:space="preserve"> sexual violence (Undie et al. 2016). Nonetheless, only sparse evidence is available to support improved programming and reporting on SRHR and SGBV in refugee settings, and little is known about how to effectively deliver SRHR and SGBV prevention and response services to the most vulnerable, including women and girls. Host governments and humanitarian agencies working with refugee populations require long-term, innovative, cost-effective SRHR solutions informed by strong evidence that can be implemented at scale to bring about change in the lives of refugees.</w:t>
      </w:r>
    </w:p>
    <w:p w14:paraId="000001F4" w14:textId="77777777" w:rsidR="0051353D" w:rsidRDefault="0051353D">
      <w:pPr>
        <w:pBdr>
          <w:top w:val="nil"/>
          <w:left w:val="nil"/>
          <w:bottom w:val="nil"/>
          <w:right w:val="nil"/>
          <w:between w:val="nil"/>
        </w:pBdr>
        <w:ind w:left="0" w:hanging="2"/>
        <w:rPr>
          <w:color w:val="000000"/>
        </w:rPr>
      </w:pPr>
    </w:p>
    <w:p w14:paraId="000001F5" w14:textId="6BD45A6B" w:rsidR="0051353D" w:rsidRDefault="00C742E5">
      <w:pPr>
        <w:pBdr>
          <w:top w:val="nil"/>
          <w:left w:val="nil"/>
          <w:bottom w:val="nil"/>
          <w:right w:val="nil"/>
          <w:between w:val="nil"/>
        </w:pBdr>
        <w:ind w:left="0" w:hanging="2"/>
        <w:rPr>
          <w:color w:val="000000"/>
        </w:rPr>
      </w:pPr>
      <w:r>
        <w:rPr>
          <w:color w:val="000000"/>
        </w:rPr>
        <w:t>Currently, t</w:t>
      </w:r>
      <w:r w:rsidR="001044F8">
        <w:rPr>
          <w:color w:val="000000"/>
        </w:rPr>
        <w:t xml:space="preserve">here is lack of rigorous evidence for policymaking and programming </w:t>
      </w:r>
      <w:r>
        <w:rPr>
          <w:color w:val="000000"/>
        </w:rPr>
        <w:t xml:space="preserve">to address unintended pregnancy </w:t>
      </w:r>
      <w:r w:rsidR="001044F8">
        <w:rPr>
          <w:color w:val="000000"/>
        </w:rPr>
        <w:t xml:space="preserve">in refugee settings. Policymakers and </w:t>
      </w:r>
      <w:proofErr w:type="spellStart"/>
      <w:r w:rsidR="001044F8">
        <w:rPr>
          <w:color w:val="000000"/>
        </w:rPr>
        <w:t>programme</w:t>
      </w:r>
      <w:proofErr w:type="spellEnd"/>
      <w:r w:rsidR="001044F8">
        <w:rPr>
          <w:color w:val="000000"/>
        </w:rPr>
        <w:t xml:space="preserve"> implementers</w:t>
      </w:r>
      <w:sdt>
        <w:sdtPr>
          <w:tag w:val="goog_rdk_15"/>
          <w:id w:val="1992597490"/>
        </w:sdtPr>
        <w:sdtContent>
          <w:r w:rsidR="001044F8">
            <w:rPr>
              <w:color w:val="000000"/>
            </w:rPr>
            <w:t>,</w:t>
          </w:r>
        </w:sdtContent>
      </w:sdt>
      <w:r w:rsidR="001044F8">
        <w:rPr>
          <w:color w:val="000000"/>
        </w:rPr>
        <w:t xml:space="preserve"> </w:t>
      </w:r>
      <w:r>
        <w:rPr>
          <w:color w:val="000000"/>
        </w:rPr>
        <w:t xml:space="preserve"> largely</w:t>
      </w:r>
      <w:r w:rsidR="001044F8">
        <w:rPr>
          <w:color w:val="000000"/>
        </w:rPr>
        <w:t xml:space="preserve"> depend on evidence from small-scale and isolated studies</w:t>
      </w:r>
      <w:r>
        <w:rPr>
          <w:color w:val="000000"/>
        </w:rPr>
        <w:t xml:space="preserve">. Evidence from the later </w:t>
      </w:r>
      <w:r w:rsidR="005559CD">
        <w:rPr>
          <w:color w:val="000000"/>
        </w:rPr>
        <w:t>may have</w:t>
      </w:r>
      <w:r w:rsidR="001044F8">
        <w:rPr>
          <w:color w:val="000000"/>
        </w:rPr>
        <w:t xml:space="preserve"> limited impact and lay emphasis on the apportionment of attribution and contribution of specific interventions to desired outcomes, rather than on the collective impact of the overall investment in refugee settings, such as reduction in SGBV and prevention of unintended pregnancy. </w:t>
      </w:r>
      <w:r w:rsidR="00CE4904">
        <w:rPr>
          <w:color w:val="000000"/>
        </w:rPr>
        <w:t>H</w:t>
      </w:r>
      <w:r w:rsidR="001044F8">
        <w:rPr>
          <w:color w:val="000000"/>
        </w:rPr>
        <w:t xml:space="preserve">istorically refugee populations have not been included in rigorous studies due to the various barriers to evidence generation associated with refugee settings (including high population mobility and acute vulnerability), as of 2015 a refugee’s average length of stay outside of his/her country was two decades (WHO 2021b). </w:t>
      </w:r>
      <w:r w:rsidR="006E28AB">
        <w:rPr>
          <w:color w:val="000000"/>
        </w:rPr>
        <w:t xml:space="preserve"> </w:t>
      </w:r>
      <w:r w:rsidR="001044F8">
        <w:rPr>
          <w:color w:val="000000"/>
        </w:rPr>
        <w:t xml:space="preserve">This </w:t>
      </w:r>
      <w:r w:rsidR="006E28AB">
        <w:rPr>
          <w:color w:val="000000"/>
        </w:rPr>
        <w:t xml:space="preserve">long duration </w:t>
      </w:r>
      <w:r w:rsidR="001044F8">
        <w:rPr>
          <w:color w:val="000000"/>
        </w:rPr>
        <w:t xml:space="preserve">suggests that, in some contexts, refugee populations are </w:t>
      </w:r>
      <w:r w:rsidR="006E28AB">
        <w:rPr>
          <w:color w:val="000000"/>
        </w:rPr>
        <w:t xml:space="preserve">in fact </w:t>
      </w:r>
      <w:r w:rsidR="001044F8">
        <w:rPr>
          <w:color w:val="000000"/>
        </w:rPr>
        <w:t xml:space="preserve">intransient enough to permit meaningful participation in studies that involve rigorous generation of evidence to inform strategies to address their needs. </w:t>
      </w:r>
      <w:r w:rsidR="006E28AB">
        <w:rPr>
          <w:color w:val="000000"/>
        </w:rPr>
        <w:t>The proposed research will generate comprehensive evidence on innovative solutions for addressing unintended pregnancy in refugee settings in Uganda.</w:t>
      </w:r>
    </w:p>
    <w:p w14:paraId="000001F6" w14:textId="77777777" w:rsidR="0051353D" w:rsidRDefault="0051353D">
      <w:pPr>
        <w:ind w:left="0" w:hanging="2"/>
        <w:rPr>
          <w:sz w:val="22"/>
          <w:szCs w:val="22"/>
        </w:rPr>
      </w:pPr>
    </w:p>
    <w:p w14:paraId="000001F7" w14:textId="77777777" w:rsidR="0051353D" w:rsidRPr="005559CD" w:rsidRDefault="00000000" w:rsidP="1B407083">
      <w:pPr>
        <w:ind w:left="0" w:hanging="2"/>
      </w:pPr>
      <w:sdt>
        <w:sdtPr>
          <w:tag w:val="goog_rdk_18"/>
          <w:id w:val="1998610747"/>
        </w:sdtPr>
        <w:sdtContent/>
      </w:sdt>
      <w:r w:rsidR="1B407083" w:rsidRPr="005559CD">
        <w:t>The research will particularly respond to the following questions:</w:t>
      </w:r>
    </w:p>
    <w:p w14:paraId="79540A2C" w14:textId="77777777" w:rsidR="005559CD" w:rsidRDefault="1B407083" w:rsidP="1B407083">
      <w:pPr>
        <w:numPr>
          <w:ilvl w:val="0"/>
          <w:numId w:val="2"/>
        </w:numPr>
        <w:ind w:left="0" w:hanging="2"/>
      </w:pPr>
      <w:r w:rsidRPr="005559CD">
        <w:t>What is the prevalence of unintended pregnancy and unmet need for contraception in refugee</w:t>
      </w:r>
    </w:p>
    <w:p w14:paraId="000001F8" w14:textId="7329327C" w:rsidR="0051353D" w:rsidRPr="005559CD" w:rsidRDefault="005559CD" w:rsidP="005559CD">
      <w:pPr>
        <w:ind w:leftChars="0" w:left="0" w:firstLineChars="0" w:firstLine="0"/>
      </w:pPr>
      <w:r>
        <w:t xml:space="preserve">          </w:t>
      </w:r>
      <w:r w:rsidR="1B407083" w:rsidRPr="005559CD">
        <w:t xml:space="preserve"> settings and how can they be addressed appropriately?</w:t>
      </w:r>
    </w:p>
    <w:p w14:paraId="5D46CFFB" w14:textId="77777777" w:rsidR="005559CD" w:rsidRDefault="1B407083" w:rsidP="1B407083">
      <w:pPr>
        <w:numPr>
          <w:ilvl w:val="0"/>
          <w:numId w:val="2"/>
        </w:numPr>
        <w:ind w:left="0" w:hanging="2"/>
      </w:pPr>
      <w:r w:rsidRPr="005559CD">
        <w:t xml:space="preserve">How can access to SRHR services be expanded using existing, low-cost approaches and how </w:t>
      </w:r>
    </w:p>
    <w:p w14:paraId="000001F9" w14:textId="5EF64FAA" w:rsidR="0051353D" w:rsidRPr="005559CD" w:rsidRDefault="005559CD" w:rsidP="005559CD">
      <w:pPr>
        <w:ind w:leftChars="0" w:left="0" w:firstLineChars="0" w:firstLine="0"/>
      </w:pPr>
      <w:r>
        <w:lastRenderedPageBreak/>
        <w:t xml:space="preserve">           </w:t>
      </w:r>
      <w:r w:rsidR="1B407083" w:rsidRPr="005559CD">
        <w:t>can such approaches be communicated and scaled up in refugee settings?</w:t>
      </w:r>
    </w:p>
    <w:p w14:paraId="000001FA" w14:textId="77777777" w:rsidR="0051353D" w:rsidRDefault="0051353D">
      <w:pPr>
        <w:ind w:left="0" w:hanging="2"/>
        <w:rPr>
          <w:sz w:val="22"/>
          <w:szCs w:val="22"/>
        </w:rPr>
      </w:pPr>
    </w:p>
    <w:p w14:paraId="000001FB" w14:textId="77777777" w:rsidR="0051353D" w:rsidRDefault="0051353D">
      <w:pPr>
        <w:ind w:left="0" w:hanging="2"/>
        <w:rPr>
          <w:sz w:val="22"/>
          <w:szCs w:val="22"/>
        </w:rPr>
      </w:pPr>
    </w:p>
    <w:p w14:paraId="000001FC" w14:textId="77777777" w:rsidR="0051353D" w:rsidRDefault="001044F8">
      <w:pPr>
        <w:pStyle w:val="Heading2"/>
        <w:ind w:left="1" w:hanging="3"/>
      </w:pPr>
      <w:bookmarkStart w:id="8" w:name="_heading=h.25b2l0r" w:colFirst="0" w:colLast="0"/>
      <w:bookmarkEnd w:id="8"/>
      <w:r>
        <w:t xml:space="preserve">Literature review </w:t>
      </w:r>
    </w:p>
    <w:p w14:paraId="000001FD" w14:textId="77777777" w:rsidR="0051353D" w:rsidRDefault="001044F8">
      <w:pPr>
        <w:ind w:left="0" w:hanging="2"/>
      </w:pPr>
      <w:r>
        <w:rPr>
          <w:b/>
          <w:color w:val="000000"/>
          <w:sz w:val="22"/>
          <w:szCs w:val="22"/>
        </w:rPr>
        <w:t xml:space="preserve">Measurement of Unintended Pregnancy: </w:t>
      </w:r>
      <w:r>
        <w:t xml:space="preserve">There is scant evidence of the prevalence of unintended pregnancy, unmet need for family planning, unsafe abortion and related reproductive health issues in refugee settings. Measurement of pregnancy intention is essential for family planning research, programs, and policies because it helps understand fertility-related behaviors, estimate the unmet need for family planning, and design </w:t>
      </w:r>
      <w:sdt>
        <w:sdtPr>
          <w:tag w:val="goog_rdk_19"/>
          <w:id w:val="-1360037767"/>
        </w:sdtPr>
        <w:sdtContent>
          <w:r>
            <w:t xml:space="preserve">of </w:t>
          </w:r>
        </w:sdtContent>
      </w:sdt>
      <w:r>
        <w:t>family planning programs that prevent unintended pregnancy (J. S. Santelli et al., 2009).</w:t>
      </w:r>
    </w:p>
    <w:p w14:paraId="185EA81A" w14:textId="77777777" w:rsidR="00CE514D" w:rsidRDefault="00CE514D">
      <w:pPr>
        <w:ind w:left="0" w:hanging="2"/>
      </w:pPr>
    </w:p>
    <w:p w14:paraId="000001FE" w14:textId="77777777" w:rsidR="0051353D" w:rsidRDefault="001044F8">
      <w:pPr>
        <w:pBdr>
          <w:top w:val="nil"/>
          <w:left w:val="nil"/>
          <w:bottom w:val="nil"/>
          <w:right w:val="nil"/>
          <w:between w:val="nil"/>
        </w:pBdr>
        <w:ind w:left="0" w:hanging="2"/>
        <w:rPr>
          <w:color w:val="000000"/>
        </w:rPr>
      </w:pPr>
      <w:r>
        <w:rPr>
          <w:color w:val="000000"/>
        </w:rPr>
        <w:t>However, most current estimates of the levels of unintended pregnancy in developing countries are derived from Demographic and Health Surveys (DHS) that use retrospective reporting of pregnancy intention of last pregnancy or birth, and such data do not exist for humanitarian settings. These survey questions ask women to think back to their feelings regarding their most recent live births asking: ‘At the time you became pregnant with this child (Name), did you want to become pregnant then, did you want to wait until later, or did you not want to have any more children at all? Accordingly, unintended pregnancy in these surveys is classified as one that is reported to have been mistimed (occurred earlier than planned) or unwanted (occurred when no more children were desired) (J. S. Santelli et al., 2009).</w:t>
      </w:r>
    </w:p>
    <w:p w14:paraId="000001FF" w14:textId="68AC85DB" w:rsidR="0051353D" w:rsidRDefault="001044F8">
      <w:pPr>
        <w:pBdr>
          <w:top w:val="nil"/>
          <w:left w:val="nil"/>
          <w:bottom w:val="nil"/>
          <w:right w:val="nil"/>
          <w:between w:val="nil"/>
        </w:pBdr>
        <w:ind w:left="0" w:hanging="2"/>
        <w:rPr>
          <w:color w:val="000000"/>
        </w:rPr>
      </w:pPr>
      <w:r>
        <w:rPr>
          <w:color w:val="000000"/>
        </w:rPr>
        <w:t xml:space="preserve">Modeling estimates based on such surveys showed that between 2015 and 2019, there were, on average, 121 million unintended pregnancies each year, corresponding to a global annual rate of 64 unintended pregnancies per 1000 women </w:t>
      </w:r>
      <w:r w:rsidR="005266F0">
        <w:rPr>
          <w:color w:val="000000"/>
        </w:rPr>
        <w:t>aged</w:t>
      </w:r>
      <w:r>
        <w:rPr>
          <w:color w:val="000000"/>
        </w:rPr>
        <w:t xml:space="preserve"> 15–49 years (Bearak et al., 2020). The unintended pregnancy rate was highest in sub-Saharan Africa (91) and</w:t>
      </w:r>
      <w:sdt>
        <w:sdtPr>
          <w:tag w:val="goog_rdk_20"/>
          <w:id w:val="652881763"/>
        </w:sdtPr>
        <w:sdtContent>
          <w:r>
            <w:rPr>
              <w:color w:val="000000"/>
            </w:rPr>
            <w:t xml:space="preserve"> </w:t>
          </w:r>
        </w:sdtContent>
      </w:sdt>
      <w:r>
        <w:rPr>
          <w:color w:val="000000"/>
        </w:rPr>
        <w:t xml:space="preserve"> North Africa (85)</w:t>
      </w:r>
      <w:sdt>
        <w:sdtPr>
          <w:tag w:val="goog_rdk_21"/>
          <w:id w:val="1255634437"/>
        </w:sdtPr>
        <w:sdtContent>
          <w:r>
            <w:rPr>
              <w:color w:val="000000"/>
            </w:rPr>
            <w:t xml:space="preserve"> </w:t>
          </w:r>
        </w:sdtContent>
      </w:sdt>
      <w:r>
        <w:rPr>
          <w:color w:val="000000"/>
        </w:rPr>
        <w:t>but lowest in Europe and North America (35). While this was a decline from pre-2015 levels, the level of unintended pregnancy is still too high given its effects on maternal and child health. Unintended pregnancies have several health and socio-economic consequences for women, children, and society, including increased risk of morbidities and mortality through unsafe abortions, poor prenatal and postnatal care, effects on perinatal mental health (Dibaba et al., 2013; A. Singh et al., 2013).</w:t>
      </w:r>
    </w:p>
    <w:p w14:paraId="0F43815B" w14:textId="77777777" w:rsidR="00CE514D" w:rsidRDefault="00CE514D">
      <w:pPr>
        <w:pBdr>
          <w:top w:val="nil"/>
          <w:left w:val="nil"/>
          <w:bottom w:val="nil"/>
          <w:right w:val="nil"/>
          <w:between w:val="nil"/>
        </w:pBdr>
        <w:ind w:left="0" w:hanging="2"/>
        <w:rPr>
          <w:color w:val="000000"/>
        </w:rPr>
      </w:pPr>
    </w:p>
    <w:p w14:paraId="00000200" w14:textId="3400132E" w:rsidR="0051353D" w:rsidRDefault="29403380" w:rsidP="29403380">
      <w:pPr>
        <w:pBdr>
          <w:top w:val="nil"/>
          <w:left w:val="nil"/>
          <w:bottom w:val="nil"/>
          <w:right w:val="nil"/>
          <w:between w:val="nil"/>
        </w:pBdr>
        <w:ind w:left="0" w:hanging="2"/>
        <w:rPr>
          <w:color w:val="000000"/>
        </w:rPr>
      </w:pPr>
      <w:r w:rsidRPr="29403380">
        <w:rPr>
          <w:color w:val="000000" w:themeColor="text1"/>
        </w:rPr>
        <w:t xml:space="preserve">However, these measures of unintended pregnancy that depend on retrospective reports of pregnancy intention are subject to ex-post rationalization, meaning that respondents either adapt to the reality of new offspring or are reluctant to describe existing births as having been mistimed or unwanted (Gipson et al., 2008; J. S. Santelli et al., 2009). This means that pregnancies or births that were initially unintended become subsequently described as having been intended or vice versa. In addition, relationship problems or economic challenges may influence a woman to evaluate the pregnancy as unintended (Bankole &amp; </w:t>
      </w:r>
      <w:proofErr w:type="spellStart"/>
      <w:r w:rsidRPr="29403380">
        <w:rPr>
          <w:color w:val="000000" w:themeColor="text1"/>
        </w:rPr>
        <w:t>Westoff</w:t>
      </w:r>
      <w:proofErr w:type="spellEnd"/>
      <w:r w:rsidRPr="29403380">
        <w:rPr>
          <w:color w:val="000000" w:themeColor="text1"/>
        </w:rPr>
        <w:t>, 1998; Koenig et al., 2006). Thus, measures that capture the multidimensional nature of pregnancy intentions in a prospective longitudinal study have been proposed as a better approach to capturing the complexity of unintended pregnancy (Gipson et al., 2008; J. S. Santelli et al., 2009). However, only a few studies of this nature have been undertaken in developing countries, and none have been undertaken in humanitarian settings. Thus, building on the measurement of unintended pregnancy and reproductive preferences conducted in Kenya under the Strengthening Evidence for Programming on Unintended Pregnancy</w:t>
      </w:r>
      <w:r w:rsidR="00CE514D">
        <w:rPr>
          <w:color w:val="000000" w:themeColor="text1"/>
        </w:rPr>
        <w:t xml:space="preserve"> </w:t>
      </w:r>
      <w:r w:rsidRPr="29403380">
        <w:rPr>
          <w:color w:val="000000" w:themeColor="text1"/>
        </w:rPr>
        <w:t>(STEP-UP) between 2016-2018, (</w:t>
      </w:r>
      <w:proofErr w:type="spellStart"/>
      <w:r w:rsidRPr="29403380">
        <w:rPr>
          <w:color w:val="000000" w:themeColor="text1"/>
        </w:rPr>
        <w:t>Machiyama</w:t>
      </w:r>
      <w:proofErr w:type="spellEnd"/>
      <w:r w:rsidRPr="29403380">
        <w:rPr>
          <w:color w:val="000000" w:themeColor="text1"/>
        </w:rPr>
        <w:t xml:space="preserve"> et al., 2017; </w:t>
      </w:r>
      <w:proofErr w:type="spellStart"/>
      <w:r w:rsidRPr="29403380">
        <w:rPr>
          <w:color w:val="000000" w:themeColor="text1"/>
        </w:rPr>
        <w:t>Odwe</w:t>
      </w:r>
      <w:proofErr w:type="spellEnd"/>
      <w:r w:rsidRPr="29403380">
        <w:rPr>
          <w:color w:val="000000" w:themeColor="text1"/>
        </w:rPr>
        <w:t xml:space="preserve"> et al., 2019; Wado et al., 2023). We will implement a prospective cohort study to measure unintended pregnancy, contraceptive use, and reasons for contraceptive nonuse in refugee settings in Ethiopia. The tool has been developed and validated using prospective and retrospective measures of unintended pregnancy in the Nairobi Urban Health and Demographic Surveillance System (NUHDSS) and Homa Bay county in Kenya through the STEP-UP Research Program Consortium.</w:t>
      </w:r>
    </w:p>
    <w:p w14:paraId="00000201" w14:textId="77777777" w:rsidR="0051353D" w:rsidRDefault="0051353D">
      <w:pPr>
        <w:pBdr>
          <w:top w:val="nil"/>
          <w:left w:val="nil"/>
          <w:bottom w:val="nil"/>
          <w:right w:val="nil"/>
          <w:between w:val="nil"/>
        </w:pBdr>
        <w:ind w:left="0" w:hanging="2"/>
        <w:rPr>
          <w:color w:val="000000"/>
        </w:rPr>
      </w:pPr>
    </w:p>
    <w:p w14:paraId="00000202" w14:textId="77777777" w:rsidR="0051353D" w:rsidRDefault="001044F8">
      <w:pPr>
        <w:pBdr>
          <w:top w:val="nil"/>
          <w:left w:val="nil"/>
          <w:bottom w:val="nil"/>
          <w:right w:val="nil"/>
          <w:between w:val="nil"/>
        </w:pBdr>
        <w:ind w:left="0" w:hanging="2"/>
        <w:rPr>
          <w:b/>
          <w:color w:val="000000"/>
        </w:rPr>
      </w:pPr>
      <w:r>
        <w:rPr>
          <w:b/>
          <w:color w:val="000000"/>
        </w:rPr>
        <w:lastRenderedPageBreak/>
        <w:t>Interventions to address unintended pregnancy in refugee settings:</w:t>
      </w:r>
      <w:r>
        <w:rPr>
          <w:color w:val="000000"/>
        </w:rPr>
        <w:t xml:space="preserve"> While evidence is non-existent on the magnitude of unintended pregnancy and unsafe abortion in humanitarian settings, the extent and consequences of unintended pregnancy are likely to be exacerbated in humanitarian settings. This is because humanitarian crises expose women and girls to a heightened risk of unintended pregnancy due to increased risk of sexual violence as well as disruption in access to and provision of sexual and reproductive health (SRH) services (Shrivastava &amp; Prateek, 2022; UNFPA 2022). The limited access to basic SRH services in humanitarian settings means that the risk of morbidity and mortality is higher in these settings. Estimates show that women and adolescent girls from displaced populations account for over half of the global deaths and complications during pregnancy and childbirth (Ivanova et al., 2019). </w:t>
      </w:r>
    </w:p>
    <w:p w14:paraId="00000203" w14:textId="77777777" w:rsidR="0051353D" w:rsidRDefault="0051353D">
      <w:pPr>
        <w:pBdr>
          <w:top w:val="nil"/>
          <w:left w:val="nil"/>
          <w:bottom w:val="nil"/>
          <w:right w:val="nil"/>
          <w:between w:val="nil"/>
        </w:pBdr>
        <w:ind w:left="0" w:hanging="2"/>
        <w:rPr>
          <w:b/>
          <w:color w:val="000000"/>
        </w:rPr>
      </w:pPr>
    </w:p>
    <w:p w14:paraId="00000204" w14:textId="77777777" w:rsidR="0051353D" w:rsidRDefault="001044F8">
      <w:pPr>
        <w:pBdr>
          <w:top w:val="nil"/>
          <w:left w:val="nil"/>
          <w:bottom w:val="nil"/>
          <w:right w:val="nil"/>
          <w:between w:val="nil"/>
        </w:pBdr>
        <w:ind w:left="0" w:hanging="2"/>
        <w:rPr>
          <w:color w:val="000000"/>
        </w:rPr>
      </w:pPr>
      <w:r>
        <w:rPr>
          <w:color w:val="000000"/>
        </w:rPr>
        <w:t>In response to such a crisis, the Inter-Agency Working Group (IAWG) on Reproductive Health in Crises developed the Minimum Initial Service Package (MISP) to be implemented at the onset of the crisis and beyond (Inter-agency Working Group,1999). The MISP includes the minimum, life-saving sexual and reproductive health needs that humanitarian actors must address at the onset of an emergency (within 48 hours, wherever possible).  It includes a set of priority activities designed to prevent and manage the consequences of sexual violence, reduce HIV transmission, prevent excess maternal and newborn morbidity and mortality, and plan for comprehensive RH services (Inter-agency Working Group, 2004). The IAWG indicated that the MISP forms the starting point for SRH programming in humanitarian emergencies and should be sustained and built upon with comprehensive SRH services throughout protracted crises and recovery.</w:t>
      </w:r>
    </w:p>
    <w:p w14:paraId="00000205" w14:textId="77777777" w:rsidR="0051353D" w:rsidRDefault="0051353D">
      <w:pPr>
        <w:ind w:left="0" w:hanging="2"/>
        <w:rPr>
          <w:color w:val="000000"/>
        </w:rPr>
      </w:pPr>
    </w:p>
    <w:p w14:paraId="00000206" w14:textId="77777777" w:rsidR="0051353D" w:rsidRDefault="001044F8">
      <w:pPr>
        <w:ind w:left="0" w:hanging="2"/>
      </w:pPr>
      <w:r>
        <w:rPr>
          <w:color w:val="FF0000"/>
        </w:rPr>
        <w:t xml:space="preserve"> </w:t>
      </w:r>
      <w:r>
        <w:rPr>
          <w:color w:val="000000"/>
        </w:rPr>
        <w:t xml:space="preserve">While there was considerable progress in providing basic SRHR and health services for humanitarian settings, progress has been inadequate for some SRHR issues </w:t>
      </w:r>
      <w:r>
        <w:t>(Doocy et al., 2023)</w:t>
      </w:r>
      <w:r>
        <w:rPr>
          <w:color w:val="FF0000"/>
        </w:rPr>
        <w:t xml:space="preserve">. </w:t>
      </w:r>
      <w:r>
        <w:rPr>
          <w:color w:val="000000"/>
        </w:rPr>
        <w:t xml:space="preserve">In 2021, ELHRA commissioned the </w:t>
      </w:r>
      <w:r>
        <w:t>Humanitarian Health Evidence Review, which assessed peer-reviewed evidence for humanitarian health interventions. It indicated that there is limited research on SRHR services such as family planning, safe abortion care, HIV, and sexually transmitted infections compared to areas such as maternal and neonatal health and gender-based violence. Of the 32 articles published between 2013-2021, only one (3%) focused on family planning. The review also identified gaps in research that test intervention effectiveness, including the implementation of MISP (Doocy et al., 2023)</w:t>
      </w:r>
      <w:r>
        <w:rPr>
          <w:color w:val="000000"/>
        </w:rPr>
        <w:t xml:space="preserve">. Other reviews identified adolescents and young people and out-of-camp populations as the most forgotten group in terms of SRHR interventions in humanitarian settings </w:t>
      </w:r>
      <w:r>
        <w:t xml:space="preserve">(Jennings et al., 2019; </w:t>
      </w:r>
      <w:proofErr w:type="spellStart"/>
      <w:r>
        <w:t>Munyuzangabo</w:t>
      </w:r>
      <w:proofErr w:type="spellEnd"/>
      <w:r>
        <w:t xml:space="preserve"> et al., 2020)</w:t>
      </w:r>
      <w:r>
        <w:rPr>
          <w:color w:val="000000"/>
        </w:rPr>
        <w:t xml:space="preserve">.  Evidence from these reviews showed that interpersonal and peer-led education and mass media campaigns are effective interventions for increasing service utilization of HIV, sexually transmitted infection and maternal health services in crises settings </w:t>
      </w:r>
      <w:r>
        <w:t>(N. S. Singh et al., 2018)</w:t>
      </w:r>
      <w:r>
        <w:rPr>
          <w:color w:val="000000"/>
        </w:rPr>
        <w:t xml:space="preserve">. In addition, training lower cadre health workers, including community health workers, from refugee populations to provide SRH services in crisis settings was reported as among the strategies used in increasing SRH service use </w:t>
      </w:r>
      <w:r>
        <w:t>(</w:t>
      </w:r>
      <w:proofErr w:type="spellStart"/>
      <w:r>
        <w:t>Munyuzangabo</w:t>
      </w:r>
      <w:proofErr w:type="spellEnd"/>
      <w:r>
        <w:t xml:space="preserve"> et al., 2020)</w:t>
      </w:r>
      <w:r>
        <w:rPr>
          <w:color w:val="000000"/>
        </w:rPr>
        <w:t>.</w:t>
      </w:r>
    </w:p>
    <w:p w14:paraId="00000207" w14:textId="77777777" w:rsidR="0051353D" w:rsidRDefault="0051353D">
      <w:pPr>
        <w:ind w:left="0" w:hanging="2"/>
        <w:rPr>
          <w:color w:val="000000"/>
        </w:rPr>
      </w:pPr>
    </w:p>
    <w:p w14:paraId="00000208" w14:textId="519EB4F6" w:rsidR="0051353D" w:rsidRDefault="29403380" w:rsidP="29403380">
      <w:pPr>
        <w:pBdr>
          <w:top w:val="nil"/>
          <w:left w:val="nil"/>
          <w:bottom w:val="nil"/>
          <w:right w:val="nil"/>
          <w:between w:val="nil"/>
        </w:pBdr>
        <w:ind w:left="0" w:hanging="2"/>
        <w:rPr>
          <w:color w:val="000000"/>
        </w:rPr>
      </w:pPr>
      <w:r w:rsidRPr="29403380">
        <w:rPr>
          <w:color w:val="000000" w:themeColor="text1"/>
        </w:rPr>
        <w:t xml:space="preserve">However, there is limited evidence available to support improved programming and reporting on innovative solutions for addressing unintended pregnancy in refugee settings. Family Planning has the potential to reduce up to 32% of maternal deaths and almost 10% of childhood deaths (Cleland et al., 2006), although </w:t>
      </w:r>
      <w:sdt>
        <w:sdtPr>
          <w:tag w:val="goog_rdk_23"/>
          <w:id w:val="-1047827943"/>
        </w:sdtPr>
        <w:sdtContent>
          <w:r w:rsidRPr="29403380">
            <w:rPr>
              <w:color w:val="000000" w:themeColor="text1"/>
            </w:rPr>
            <w:t xml:space="preserve">it </w:t>
          </w:r>
        </w:sdtContent>
      </w:sdt>
      <w:r w:rsidRPr="29403380">
        <w:rPr>
          <w:color w:val="000000" w:themeColor="text1"/>
        </w:rPr>
        <w:t xml:space="preserve">has not been prioritized in humanitarian interventions. The evidence reviews highlighted a need for low-cost innovative strategies to empower women and girls in such settings to bring about social change in coping with and responding to the SRHR needs and problems. In particular, the potential of self-care SRHR and community-based interventions (task shifting) with CHWs has not been well piloted or scaled up in these </w:t>
      </w:r>
      <w:sdt>
        <w:sdtPr>
          <w:tag w:val="goog_rdk_24"/>
          <w:id w:val="-1653214188"/>
        </w:sdtPr>
        <w:sdtContent/>
      </w:sdt>
      <w:r w:rsidRPr="29403380">
        <w:rPr>
          <w:color w:val="000000" w:themeColor="text1"/>
        </w:rPr>
        <w:t xml:space="preserve">settings (IAWG &amp; IRC,2023). Self-care biomedical technologies such as self-injection contraception (Sayana Press), emergency contraceptives and medical abortion can be used to improve equitable access to and efficiency in SRHR services </w:t>
      </w:r>
      <w:proofErr w:type="gramStart"/>
      <w:r w:rsidRPr="29403380">
        <w:rPr>
          <w:color w:val="000000" w:themeColor="text1"/>
        </w:rPr>
        <w:t>( (</w:t>
      </w:r>
      <w:proofErr w:type="gramEnd"/>
      <w:r w:rsidRPr="29403380">
        <w:rPr>
          <w:color w:val="000000" w:themeColor="text1"/>
        </w:rPr>
        <w:t xml:space="preserve">IAWG &amp; IRC,2023); Remme et al., 2019). A recent study by the IAWG and IRC </w:t>
      </w:r>
      <w:r w:rsidRPr="29403380">
        <w:rPr>
          <w:color w:val="000000" w:themeColor="text1"/>
        </w:rPr>
        <w:lastRenderedPageBreak/>
        <w:t>indicated that, while self-care may be a promising approach to addressing SRHR issues in fragile and conflict-affected settings, most countries do not have national self-care guidelines, and many existing SRH legal or policy frameworks do not mention self-care interventions (IAWG &amp; IRC,2023). In addition to self-care interventions, community-based interventions, including task-shifting through private and community healthcare providers and users themselves, especially among under-served populations such as those in humanitarian settings, are low-cost interventions that can be piloted and scaled up in humanitarian settings. With this study, the Baobab RPC aims to identify existing low-cost approaches/strategies to mitigate unintended pregnancy and test the feasibility and acceptability of the strategies identified in refugee settings in Ethiopia </w:t>
      </w:r>
    </w:p>
    <w:p w14:paraId="00000209" w14:textId="77777777" w:rsidR="0051353D" w:rsidRDefault="0051353D">
      <w:pPr>
        <w:ind w:left="0" w:hanging="2"/>
        <w:rPr>
          <w:color w:val="000000"/>
          <w:sz w:val="22"/>
          <w:szCs w:val="22"/>
        </w:rPr>
      </w:pPr>
    </w:p>
    <w:p w14:paraId="0000020A" w14:textId="77777777" w:rsidR="0051353D" w:rsidRDefault="0051353D">
      <w:pPr>
        <w:ind w:left="0" w:hanging="2"/>
      </w:pPr>
    </w:p>
    <w:p w14:paraId="0000020B" w14:textId="77777777" w:rsidR="0051353D" w:rsidRDefault="0051353D">
      <w:pPr>
        <w:ind w:left="0" w:hanging="2"/>
      </w:pPr>
    </w:p>
    <w:p w14:paraId="0000020C" w14:textId="77777777" w:rsidR="0051353D" w:rsidRDefault="001044F8">
      <w:pPr>
        <w:pStyle w:val="Heading1"/>
        <w:ind w:left="1" w:hanging="3"/>
      </w:pPr>
      <w:bookmarkStart w:id="9" w:name="_heading=h.17dp8vu" w:colFirst="0" w:colLast="0"/>
      <w:bookmarkEnd w:id="9"/>
      <w:r>
        <w:br w:type="page"/>
      </w:r>
      <w:r>
        <w:lastRenderedPageBreak/>
        <w:t xml:space="preserve">RESEARCH OBJECTIVES AND RATIONALE </w:t>
      </w:r>
    </w:p>
    <w:p w14:paraId="0000020D" w14:textId="77777777" w:rsidR="0051353D" w:rsidRDefault="0051353D">
      <w:pPr>
        <w:pStyle w:val="Heading2"/>
        <w:ind w:left="1" w:hanging="3"/>
      </w:pPr>
      <w:bookmarkStart w:id="10" w:name="_heading=h.34g0dwd" w:colFirst="0" w:colLast="0"/>
      <w:bookmarkEnd w:id="10"/>
    </w:p>
    <w:p w14:paraId="0000020E" w14:textId="77777777" w:rsidR="0051353D" w:rsidRDefault="001044F8">
      <w:pPr>
        <w:pStyle w:val="Heading2"/>
        <w:ind w:left="1" w:hanging="3"/>
      </w:pPr>
      <w:r>
        <w:t>Study Objectives</w:t>
      </w:r>
    </w:p>
    <w:p w14:paraId="0000020F" w14:textId="77777777" w:rsidR="0051353D" w:rsidRDefault="001044F8">
      <w:pPr>
        <w:pBdr>
          <w:top w:val="nil"/>
          <w:left w:val="nil"/>
          <w:bottom w:val="nil"/>
          <w:right w:val="nil"/>
          <w:between w:val="nil"/>
        </w:pBdr>
        <w:ind w:left="0" w:hanging="2"/>
        <w:rPr>
          <w:color w:val="000000"/>
        </w:rPr>
      </w:pPr>
      <w:bookmarkStart w:id="11" w:name="_heading=h.3rdcrjn" w:colFirst="0" w:colLast="0"/>
      <w:bookmarkEnd w:id="11"/>
      <w:r>
        <w:rPr>
          <w:color w:val="000000"/>
        </w:rPr>
        <w:t>The general objective is to generate evidence on unintended pregnancy in refugee settings in Ethiopia. The specific objectives of the research are: 1) To determine the prevalence of unintended pregnancy in refugee settings in Ethiopia; 2) To identify existing low-cost approaches/strategies to mitigate unintended pregnancy and, and 3) and to assess the feasibility and acceptability of the strategies identified in refugee settings. </w:t>
      </w:r>
    </w:p>
    <w:p w14:paraId="00000210" w14:textId="77777777" w:rsidR="0051353D" w:rsidRDefault="0051353D">
      <w:pPr>
        <w:pStyle w:val="Heading2"/>
        <w:ind w:left="1" w:hanging="3"/>
      </w:pPr>
      <w:bookmarkStart w:id="12" w:name="_heading=h.1jlao46" w:colFirst="0" w:colLast="0"/>
      <w:bookmarkEnd w:id="12"/>
    </w:p>
    <w:p w14:paraId="00000211" w14:textId="77777777" w:rsidR="0051353D" w:rsidRDefault="001044F8">
      <w:pPr>
        <w:pStyle w:val="Heading2"/>
        <w:ind w:left="1" w:hanging="3"/>
      </w:pPr>
      <w:r>
        <w:t>Study Rationale </w:t>
      </w:r>
    </w:p>
    <w:p w14:paraId="00000212" w14:textId="4748D1D6" w:rsidR="0051353D" w:rsidRDefault="001044F8">
      <w:pPr>
        <w:pBdr>
          <w:top w:val="nil"/>
          <w:left w:val="nil"/>
          <w:bottom w:val="nil"/>
          <w:right w:val="nil"/>
          <w:between w:val="nil"/>
        </w:pBdr>
        <w:ind w:left="0" w:hanging="2"/>
        <w:rPr>
          <w:color w:val="000000"/>
        </w:rPr>
      </w:pPr>
      <w:bookmarkStart w:id="13" w:name="_heading=h.lnxbz9" w:colFirst="0" w:colLast="0"/>
      <w:bookmarkEnd w:id="13"/>
      <w:r>
        <w:rPr>
          <w:color w:val="000000"/>
        </w:rPr>
        <w:t>Ethiopia hosts the 2</w:t>
      </w:r>
      <w:r>
        <w:rPr>
          <w:color w:val="000000"/>
          <w:vertAlign w:val="superscript"/>
        </w:rPr>
        <w:t>nd</w:t>
      </w:r>
      <w:r>
        <w:rPr>
          <w:color w:val="000000"/>
        </w:rPr>
        <w:t xml:space="preserve"> largest refugee population after Uganda. To align with </w:t>
      </w:r>
      <w:sdt>
        <w:sdtPr>
          <w:tag w:val="goog_rdk_25"/>
          <w:id w:val="-365755743"/>
        </w:sdtPr>
        <w:sdtContent>
          <w:r>
            <w:rPr>
              <w:color w:val="000000"/>
            </w:rPr>
            <w:t xml:space="preserve">the </w:t>
          </w:r>
        </w:sdtContent>
      </w:sdt>
      <w:r>
        <w:rPr>
          <w:color w:val="000000"/>
        </w:rPr>
        <w:t>global compact on refugees, countries, including Ethiopia have formulated national Refugee Response plans as a commitment to strengthen comprehensively support to refugees. The sustainable development goal 3 of ensuring healthy lives and promot</w:t>
      </w:r>
      <w:sdt>
        <w:sdtPr>
          <w:tag w:val="goog_rdk_26"/>
          <w:id w:val="307593378"/>
        </w:sdtPr>
        <w:sdtContent>
          <w:r>
            <w:rPr>
              <w:color w:val="000000"/>
            </w:rPr>
            <w:t>ing</w:t>
          </w:r>
        </w:sdtContent>
      </w:sdt>
      <w:sdt>
        <w:sdtPr>
          <w:tag w:val="goog_rdk_27"/>
          <w:id w:val="442812496"/>
          <w:showingPlcHdr/>
        </w:sdtPr>
        <w:sdtContent>
          <w:r w:rsidR="00C37379">
            <w:t xml:space="preserve">     </w:t>
          </w:r>
        </w:sdtContent>
      </w:sdt>
      <w:r>
        <w:rPr>
          <w:color w:val="000000"/>
        </w:rPr>
        <w:t xml:space="preserve"> wellbeing for all at all ages includes provision of comprehensive SRHR including in humanitarian settings. However, humanitarian settings by their very nature face challenges in provision of comprehensive SRH services. Thus, women and girls in these settings are at a heightened risk of sexual violence, unintended pregnancy, and disruption in access to and provision of comprehensive SRH services. Currently, the data on the burden of unintended pregnancy and SRH services in humanitarian settings is sparse. Moreover, this information is needed to support design /improved programming of SRH services in refugee settings. Results from this study will be used by the governments and humanitarian </w:t>
      </w:r>
      <w:sdt>
        <w:sdtPr>
          <w:tag w:val="goog_rdk_28"/>
          <w:id w:val="113026160"/>
        </w:sdtPr>
        <w:sdtContent>
          <w:r>
            <w:rPr>
              <w:color w:val="000000"/>
            </w:rPr>
            <w:t xml:space="preserve">organizations </w:t>
          </w:r>
        </w:sdtContent>
      </w:sdt>
      <w:r>
        <w:rPr>
          <w:color w:val="000000"/>
        </w:rPr>
        <w:t>to design and implement</w:t>
      </w:r>
      <w:sdt>
        <w:sdtPr>
          <w:tag w:val="goog_rdk_29"/>
          <w:id w:val="-1142120362"/>
          <w:showingPlcHdr/>
        </w:sdtPr>
        <w:sdtContent>
          <w:r w:rsidR="00C37379">
            <w:t xml:space="preserve">     </w:t>
          </w:r>
        </w:sdtContent>
      </w:sdt>
      <w:r>
        <w:rPr>
          <w:color w:val="000000"/>
        </w:rPr>
        <w:t xml:space="preserve"> innovative, cost-effective, and scalable interventions. Evidence generated from the proposed research will therefore contribute to initiatives geared toward addressing the SRHR needs of populations living in refugee settings in Ethiopia. The evidence will inform </w:t>
      </w:r>
      <w:sdt>
        <w:sdtPr>
          <w:tag w:val="goog_rdk_30"/>
          <w:id w:val="1713610584"/>
          <w:showingPlcHdr/>
        </w:sdtPr>
        <w:sdtContent>
          <w:r w:rsidR="00C37379">
            <w:t xml:space="preserve">     </w:t>
          </w:r>
        </w:sdtContent>
      </w:sdt>
      <w:r>
        <w:rPr>
          <w:color w:val="000000"/>
        </w:rPr>
        <w:t>Ethiopia’s commitments to strengthen community-based and multi-sectoral SRHR and SGBV prevention and response programs in refugee settings in line with the aspirations of the Global Compact on Refugees. Ultimately, it is anticipated that the evidence will provide an understanding of strategies for addressing the SRHR needs of those in crisis-affected settings and garner global action to respond to those needs.</w:t>
      </w:r>
    </w:p>
    <w:p w14:paraId="00000213" w14:textId="77777777" w:rsidR="0051353D" w:rsidRDefault="0051353D">
      <w:pPr>
        <w:pBdr>
          <w:top w:val="nil"/>
          <w:left w:val="nil"/>
          <w:bottom w:val="nil"/>
          <w:right w:val="nil"/>
          <w:between w:val="nil"/>
        </w:pBdr>
        <w:ind w:left="0" w:hanging="2"/>
        <w:rPr>
          <w:color w:val="000000"/>
        </w:rPr>
      </w:pPr>
    </w:p>
    <w:p w14:paraId="00000214" w14:textId="77777777" w:rsidR="0051353D" w:rsidRDefault="001044F8">
      <w:pPr>
        <w:pStyle w:val="Heading2"/>
        <w:ind w:left="1" w:hanging="3"/>
      </w:pPr>
      <w:bookmarkStart w:id="14" w:name="_heading=h.43ky6rz" w:colFirst="0" w:colLast="0"/>
      <w:bookmarkEnd w:id="14"/>
      <w:r>
        <w:t>Research Questions</w:t>
      </w:r>
    </w:p>
    <w:p w14:paraId="00000215" w14:textId="77777777" w:rsidR="0051353D" w:rsidRDefault="001044F8">
      <w:pPr>
        <w:pBdr>
          <w:top w:val="nil"/>
          <w:left w:val="nil"/>
          <w:bottom w:val="nil"/>
          <w:right w:val="nil"/>
          <w:between w:val="nil"/>
        </w:pBdr>
        <w:ind w:left="0" w:hanging="2"/>
        <w:rPr>
          <w:color w:val="000000"/>
        </w:rPr>
      </w:pPr>
      <w:r>
        <w:rPr>
          <w:color w:val="000000"/>
        </w:rPr>
        <w:t xml:space="preserve"> 1) What is the prevalence of unintended pregnancy among women and girls in refugee settings in Ethiopia?</w:t>
      </w:r>
    </w:p>
    <w:p w14:paraId="5383BD6C" w14:textId="7D11336D" w:rsidR="005765DC" w:rsidRDefault="29403380" w:rsidP="29403380">
      <w:pPr>
        <w:pBdr>
          <w:top w:val="nil"/>
          <w:left w:val="nil"/>
          <w:bottom w:val="nil"/>
          <w:right w:val="nil"/>
          <w:between w:val="nil"/>
        </w:pBdr>
        <w:ind w:left="0" w:hanging="2"/>
        <w:rPr>
          <w:color w:val="000000"/>
        </w:rPr>
      </w:pPr>
      <w:r w:rsidRPr="29403380">
        <w:rPr>
          <w:color w:val="000000" w:themeColor="text1"/>
        </w:rPr>
        <w:t xml:space="preserve"> 2) What are the existing </w:t>
      </w:r>
      <w:sdt>
        <w:sdtPr>
          <w:tag w:val="goog_rdk_31"/>
          <w:id w:val="1624728130"/>
        </w:sdtPr>
        <w:sdtContent/>
      </w:sdt>
      <w:r w:rsidRPr="29403380">
        <w:rPr>
          <w:color w:val="000000" w:themeColor="text1"/>
        </w:rPr>
        <w:t>low-cost</w:t>
      </w:r>
      <w:sdt>
        <w:sdtPr>
          <w:tag w:val="goog_rdk_32"/>
          <w:id w:val="-1322884432"/>
        </w:sdtPr>
        <w:sdtContent/>
      </w:sdt>
      <w:r w:rsidRPr="29403380">
        <w:rPr>
          <w:color w:val="000000" w:themeColor="text1"/>
        </w:rPr>
        <w:t xml:space="preserve"> approaches/strategies currently implemented </w:t>
      </w:r>
      <w:sdt>
        <w:sdtPr>
          <w:tag w:val="goog_rdk_33"/>
          <w:id w:val="-1564870112"/>
          <w:showingPlcHdr/>
        </w:sdtPr>
        <w:sdtContent>
          <w:r w:rsidR="00C37379">
            <w:t xml:space="preserve">     </w:t>
          </w:r>
        </w:sdtContent>
      </w:sdt>
      <w:r w:rsidRPr="29403380">
        <w:rPr>
          <w:color w:val="000000" w:themeColor="text1"/>
        </w:rPr>
        <w:t xml:space="preserve">to mitigate unintended pregnancy in refugee settings in Ethiopia and, </w:t>
      </w:r>
    </w:p>
    <w:p w14:paraId="00000216" w14:textId="708BC5CA" w:rsidR="0051353D" w:rsidRDefault="1B407083" w:rsidP="1B407083">
      <w:pPr>
        <w:pBdr>
          <w:top w:val="nil"/>
          <w:left w:val="nil"/>
          <w:bottom w:val="nil"/>
          <w:right w:val="nil"/>
          <w:between w:val="nil"/>
        </w:pBdr>
        <w:ind w:left="0" w:hanging="2"/>
        <w:rPr>
          <w:color w:val="000000"/>
        </w:rPr>
      </w:pPr>
      <w:r w:rsidRPr="1B407083">
        <w:rPr>
          <w:color w:val="000000" w:themeColor="text1"/>
        </w:rPr>
        <w:t xml:space="preserve">3) What is the </w:t>
      </w:r>
      <w:sdt>
        <w:sdtPr>
          <w:tag w:val="goog_rdk_34"/>
          <w:id w:val="491613101"/>
        </w:sdtPr>
        <w:sdtContent/>
      </w:sdt>
      <w:r w:rsidRPr="1B407083">
        <w:rPr>
          <w:color w:val="000000" w:themeColor="text1"/>
        </w:rPr>
        <w:t>feasibility and acceptability of existing services to mitigate unintended pregnancy in refugee settings. </w:t>
      </w:r>
    </w:p>
    <w:p w14:paraId="00000217" w14:textId="77777777" w:rsidR="0051353D" w:rsidRDefault="001044F8">
      <w:pPr>
        <w:ind w:left="0" w:hanging="2"/>
        <w:jc w:val="left"/>
      </w:pPr>
      <w:r>
        <w:t> </w:t>
      </w:r>
    </w:p>
    <w:p w14:paraId="00000218" w14:textId="77777777" w:rsidR="0051353D" w:rsidRDefault="001044F8">
      <w:pPr>
        <w:pStyle w:val="Heading2"/>
        <w:ind w:left="1" w:hanging="3"/>
      </w:pPr>
      <w:bookmarkStart w:id="15" w:name="_heading=h.2iq8gzs" w:colFirst="0" w:colLast="0"/>
      <w:bookmarkEnd w:id="15"/>
      <w:r>
        <w:t>Conceptual Framework</w:t>
      </w:r>
    </w:p>
    <w:p w14:paraId="00000219" w14:textId="08C3D6AD" w:rsidR="0051353D" w:rsidRDefault="001044F8">
      <w:pPr>
        <w:pBdr>
          <w:top w:val="nil"/>
          <w:left w:val="nil"/>
          <w:bottom w:val="nil"/>
          <w:right w:val="nil"/>
          <w:between w:val="nil"/>
        </w:pBdr>
        <w:ind w:left="0" w:hanging="2"/>
        <w:rPr>
          <w:color w:val="000000"/>
        </w:rPr>
      </w:pPr>
      <w:r>
        <w:rPr>
          <w:color w:val="000000"/>
        </w:rPr>
        <w:t>The research will be guided by Aiken and colleagues’ conceptual framework (</w:t>
      </w:r>
      <w:r>
        <w:rPr>
          <w:b/>
          <w:color w:val="000000"/>
        </w:rPr>
        <w:t>Figure 1</w:t>
      </w:r>
      <w:r w:rsidR="005765DC">
        <w:rPr>
          <w:color w:val="000000"/>
        </w:rPr>
        <w:t>) for</w:t>
      </w:r>
      <w:r>
        <w:rPr>
          <w:color w:val="000000"/>
        </w:rPr>
        <w:t xml:space="preserve"> informing women-centered approaches to preventing unintended pregnancy (Aiken et al. 2016). At the core of the framework is women’s perceptions of pregnancy, which entail pregnancy intentions, desires to achieve or prevent pregnancy, and emotional orientation toward pregnancy. These perceptions are influenced by internal factors, including the anticipated impact of the pregnancy in the individual’s </w:t>
      </w:r>
      <w:r>
        <w:rPr>
          <w:color w:val="000000"/>
        </w:rPr>
        <w:lastRenderedPageBreak/>
        <w:t xml:space="preserve">life, attitudes towards contraception, and perceived risk of getting pregnant (Aiken et al 2016). The internal factors are, in turn, influenced by external factors, such as the socio-cultural and policy environment, the dynamics of partner and social relationships, as well as financial and logistical barriers to seeking services (Aiken et al. 2016). Both the internal and external factors influence a woman’s ability to translate her perceptions of pregnancy into behaviors such as using contraception, pregnancy preparedness, or seeking additional information (Aiken et al. 2016). In the context of humanitarian settings, disruptions due to the humanitarian emergency may be an additional external factor that modifies how internal factors influence pregnancy perceptions, and how both internal and external factors influence the translation of pregnancy perceptions into behaviors. Disruptions due to humanitarian crises, for instance, expose women and girls to increased risk of sexual violence and unintended pregnancy in addition to the risk of sexually transmitted infections (STIs), including HIV infection. Programmatic solutions to address the SRHR needs of women and girls in such settings need to consider the added vulnerability to adverse outcomes due to the volatile environment in which they live. Therefore, there is a need for low-cost innovative strategies to empower women and girls in humanitarian settings to cause social change in coping with and responding to different needs and problems related to their SRHR. </w:t>
      </w:r>
    </w:p>
    <w:p w14:paraId="0000021A" w14:textId="77777777" w:rsidR="0051353D" w:rsidRDefault="0051353D">
      <w:pPr>
        <w:ind w:left="0" w:hanging="2"/>
        <w:rPr>
          <w:sz w:val="22"/>
          <w:szCs w:val="22"/>
        </w:rPr>
      </w:pPr>
    </w:p>
    <w:p w14:paraId="0000021B" w14:textId="77777777" w:rsidR="0051353D" w:rsidRDefault="0051353D">
      <w:pPr>
        <w:ind w:left="0" w:hanging="2"/>
        <w:rPr>
          <w:sz w:val="22"/>
          <w:szCs w:val="22"/>
        </w:rPr>
      </w:pPr>
    </w:p>
    <w:p w14:paraId="0000021C" w14:textId="77777777" w:rsidR="0051353D" w:rsidRDefault="001044F8">
      <w:pPr>
        <w:ind w:left="0" w:hanging="2"/>
        <w:rPr>
          <w:sz w:val="22"/>
          <w:szCs w:val="22"/>
        </w:rPr>
      </w:pPr>
      <w:r>
        <w:rPr>
          <w:noProof/>
        </w:rPr>
        <mc:AlternateContent>
          <mc:Choice Requires="wps">
            <w:drawing>
              <wp:anchor distT="0" distB="0" distL="114300" distR="114300" simplePos="0" relativeHeight="251658240" behindDoc="0" locked="0" layoutInCell="1" hidden="0" allowOverlap="1" wp14:anchorId="71933BA3" wp14:editId="3863C0EB">
                <wp:simplePos x="0" y="0"/>
                <wp:positionH relativeFrom="column">
                  <wp:posOffset>88901</wp:posOffset>
                </wp:positionH>
                <wp:positionV relativeFrom="paragraph">
                  <wp:posOffset>-266699</wp:posOffset>
                </wp:positionV>
                <wp:extent cx="3724275" cy="466725"/>
                <wp:effectExtent l="0" t="0" r="0" b="0"/>
                <wp:wrapNone/>
                <wp:docPr id="626319813" name="Rectangle 626319813"/>
                <wp:cNvGraphicFramePr/>
                <a:graphic xmlns:a="http://schemas.openxmlformats.org/drawingml/2006/main">
                  <a:graphicData uri="http://schemas.microsoft.com/office/word/2010/wordprocessingShape">
                    <wps:wsp>
                      <wps:cNvSpPr/>
                      <wps:spPr>
                        <a:xfrm>
                          <a:off x="3488625" y="3551400"/>
                          <a:ext cx="3714750" cy="457200"/>
                        </a:xfrm>
                        <a:prstGeom prst="rect">
                          <a:avLst/>
                        </a:prstGeom>
                        <a:solidFill>
                          <a:srgbClr val="FFFFFF"/>
                        </a:solidFill>
                        <a:ln>
                          <a:noFill/>
                        </a:ln>
                      </wps:spPr>
                      <wps:txbx>
                        <w:txbxContent>
                          <w:p w14:paraId="64A7B78B" w14:textId="77777777" w:rsidR="0051353D" w:rsidRDefault="001044F8">
                            <w:pPr>
                              <w:spacing w:before="120" w:after="120"/>
                              <w:ind w:left="1" w:hanging="3"/>
                              <w:jc w:val="left"/>
                            </w:pPr>
                            <w:r>
                              <w:rPr>
                                <w:rFonts w:ascii="Arial" w:eastAsia="Arial" w:hAnsi="Arial" w:cs="Arial"/>
                                <w:b/>
                                <w:i/>
                                <w:color w:val="000000"/>
                                <w:sz w:val="28"/>
                              </w:rPr>
                              <w:t>Figure  SEQ Figure \* ARABIC 1: Unintended Pregnancy Conceptual Framework</w:t>
                            </w:r>
                          </w:p>
                        </w:txbxContent>
                      </wps:txbx>
                      <wps:bodyPr spcFirstLastPara="1" wrap="square" lIns="0" tIns="0" rIns="0" bIns="0" anchor="t" anchorCtr="0">
                        <a:noAutofit/>
                      </wps:bodyPr>
                    </wps:wsp>
                  </a:graphicData>
                </a:graphic>
              </wp:anchor>
            </w:drawing>
          </mc:Choice>
          <mc:Fallback>
            <w:pict>
              <v:rect w14:anchorId="71933BA3" id="Rectangle 626319813" o:spid="_x0000_s1026" style="position:absolute;left:0;text-align:left;margin-left:7pt;margin-top:-21pt;width:293.25pt;height:36.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" stroked="f">
                <v:textbox inset="0,0,0,0">
                  <w:txbxContent>
                    <w:p w14:paraId="64A7B78B" w14:textId="77777777" w:rsidR="0051353D" w:rsidRDefault="001044F8">
                      <w:pPr>
                        <w:spacing w:before="120" w:after="120"/>
                        <w:ind w:left="1" w:hanging="3"/>
                        <w:jc w:val="left"/>
                      </w:pPr>
                      <w:proofErr w:type="gramStart"/>
                      <w:r>
                        <w:rPr>
                          <w:rFonts w:ascii="Arial" w:eastAsia="Arial" w:hAnsi="Arial" w:cs="Arial"/>
                          <w:b/>
                          <w:i/>
                          <w:color w:val="000000"/>
                          <w:sz w:val="28"/>
                        </w:rPr>
                        <w:t>Figure  SEQ</w:t>
                      </w:r>
                      <w:proofErr w:type="gramEnd"/>
                      <w:r>
                        <w:rPr>
                          <w:rFonts w:ascii="Arial" w:eastAsia="Arial" w:hAnsi="Arial" w:cs="Arial"/>
                          <w:b/>
                          <w:i/>
                          <w:color w:val="000000"/>
                          <w:sz w:val="28"/>
                        </w:rPr>
                        <w:t xml:space="preserve"> Figure \* ARABIC 1: Unintended Pregnancy Conceptual Framework</w:t>
                      </w:r>
                    </w:p>
                  </w:txbxContent>
                </v:textbox>
              </v:rect>
            </w:pict>
          </mc:Fallback>
        </mc:AlternateContent>
      </w:r>
    </w:p>
    <w:p w14:paraId="0000021D" w14:textId="77777777" w:rsidR="0051353D" w:rsidRDefault="0051353D">
      <w:pPr>
        <w:spacing w:after="40"/>
        <w:ind w:left="0" w:hanging="2"/>
        <w:rPr>
          <w:sz w:val="22"/>
          <w:szCs w:val="22"/>
        </w:rPr>
      </w:pPr>
    </w:p>
    <w:p w14:paraId="0000021E" w14:textId="77777777" w:rsidR="0051353D" w:rsidRDefault="001044F8">
      <w:pPr>
        <w:spacing w:after="40"/>
        <w:ind w:left="0" w:hanging="2"/>
        <w:rPr>
          <w:sz w:val="22"/>
          <w:szCs w:val="22"/>
        </w:rPr>
      </w:pPr>
      <w:r>
        <w:rPr>
          <w:noProof/>
        </w:rPr>
        <mc:AlternateContent>
          <mc:Choice Requires="wpg">
            <w:drawing>
              <wp:anchor distT="0" distB="0" distL="114300" distR="114300" simplePos="0" relativeHeight="251659264" behindDoc="0" locked="0" layoutInCell="1" hidden="0" allowOverlap="1" wp14:anchorId="65ECD601" wp14:editId="49DACE03">
                <wp:simplePos x="0" y="0"/>
                <wp:positionH relativeFrom="column">
                  <wp:posOffset>228600</wp:posOffset>
                </wp:positionH>
                <wp:positionV relativeFrom="paragraph">
                  <wp:posOffset>25400</wp:posOffset>
                </wp:positionV>
                <wp:extent cx="5880100" cy="4857750"/>
                <wp:effectExtent l="0" t="0" r="0" b="0"/>
                <wp:wrapNone/>
                <wp:docPr id="626319814" name="Group 626319814"/>
                <wp:cNvGraphicFramePr/>
                <a:graphic xmlns:a="http://schemas.openxmlformats.org/drawingml/2006/main">
                  <a:graphicData uri="http://schemas.microsoft.com/office/word/2010/wordprocessingGroup">
                    <wpg:wgp>
                      <wpg:cNvGrpSpPr/>
                      <wpg:grpSpPr>
                        <a:xfrm>
                          <a:off x="0" y="0"/>
                          <a:ext cx="5880100" cy="4857750"/>
                          <a:chOff x="2383700" y="1328875"/>
                          <a:chExt cx="5924600" cy="4902250"/>
                        </a:xfrm>
                      </wpg:grpSpPr>
                      <wpg:grpSp>
                        <wpg:cNvPr id="1098554798" name="Group 1098554798"/>
                        <wpg:cNvGrpSpPr/>
                        <wpg:grpSpPr>
                          <a:xfrm>
                            <a:off x="2405950" y="1351125"/>
                            <a:ext cx="5880100" cy="4857750"/>
                            <a:chOff x="0" y="0"/>
                            <a:chExt cx="5880100" cy="4857750"/>
                          </a:xfrm>
                        </wpg:grpSpPr>
                        <wps:wsp>
                          <wps:cNvPr id="906210738" name="Rectangle 906210738"/>
                          <wps:cNvSpPr/>
                          <wps:spPr>
                            <a:xfrm>
                              <a:off x="0" y="0"/>
                              <a:ext cx="5880100" cy="4857750"/>
                            </a:xfrm>
                            <a:prstGeom prst="rect">
                              <a:avLst/>
                            </a:prstGeom>
                            <a:noFill/>
                            <a:ln>
                              <a:noFill/>
                            </a:ln>
                          </wps:spPr>
                          <wps:txbx>
                            <w:txbxContent>
                              <w:p w14:paraId="586B0AEA" w14:textId="77777777" w:rsidR="0051353D" w:rsidRDefault="0051353D">
                                <w:pPr>
                                  <w:ind w:left="0" w:hanging="2"/>
                                  <w:jc w:val="left"/>
                                </w:pPr>
                              </w:p>
                            </w:txbxContent>
                          </wps:txbx>
                          <wps:bodyPr spcFirstLastPara="1" wrap="square" lIns="91425" tIns="91425" rIns="91425" bIns="91425" anchor="ctr" anchorCtr="0">
                            <a:noAutofit/>
                          </wps:bodyPr>
                        </wps:wsp>
                        <wps:wsp>
                          <wps:cNvPr id="68978009" name="Rectangle 68978009"/>
                          <wps:cNvSpPr/>
                          <wps:spPr>
                            <a:xfrm>
                              <a:off x="0" y="44450"/>
                              <a:ext cx="1854200" cy="1428750"/>
                            </a:xfrm>
                            <a:prstGeom prst="rect">
                              <a:avLst/>
                            </a:prstGeom>
                            <a:solidFill>
                              <a:srgbClr val="FFFFFF"/>
                            </a:solidFill>
                            <a:ln w="44450" cap="flat" cmpd="thickThin">
                              <a:solidFill>
                                <a:srgbClr val="000000"/>
                              </a:solidFill>
                              <a:prstDash val="solid"/>
                              <a:round/>
                              <a:headEnd type="none" w="sm" len="sm"/>
                              <a:tailEnd type="none" w="sm" len="sm"/>
                            </a:ln>
                          </wps:spPr>
                          <wps:txbx>
                            <w:txbxContent>
                              <w:p w14:paraId="77D3D4B6" w14:textId="77777777" w:rsidR="0051353D" w:rsidRDefault="001044F8">
                                <w:pPr>
                                  <w:ind w:left="0" w:hanging="2"/>
                                </w:pPr>
                                <w:r>
                                  <w:rPr>
                                    <w:rFonts w:ascii="Libre Franklin" w:eastAsia="Libre Franklin" w:hAnsi="Libre Franklin" w:cs="Libre Franklin"/>
                                    <w:b/>
                                    <w:color w:val="000000"/>
                                    <w:sz w:val="22"/>
                                  </w:rPr>
                                  <w:t>Internal factors</w:t>
                                </w:r>
                              </w:p>
                              <w:p w14:paraId="14943BCA" w14:textId="77777777" w:rsidR="0051353D" w:rsidRDefault="001044F8">
                                <w:pPr>
                                  <w:ind w:left="0" w:hanging="2"/>
                                  <w:jc w:val="left"/>
                                </w:pPr>
                                <w:r>
                                  <w:rPr>
                                    <w:rFonts w:ascii="Libre Franklin" w:eastAsia="Libre Franklin" w:hAnsi="Libre Franklin" w:cs="Libre Franklin"/>
                                    <w:color w:val="000000"/>
                                    <w:sz w:val="22"/>
                                  </w:rPr>
                                  <w:t>Anticipated reality of pregnancy</w:t>
                                </w:r>
                              </w:p>
                              <w:p w14:paraId="15C66D8E" w14:textId="77777777" w:rsidR="0051353D" w:rsidRDefault="001044F8">
                                <w:pPr>
                                  <w:ind w:left="0" w:hanging="2"/>
                                  <w:jc w:val="left"/>
                                </w:pPr>
                                <w:r>
                                  <w:rPr>
                                    <w:rFonts w:ascii="Libre Franklin" w:eastAsia="Libre Franklin" w:hAnsi="Libre Franklin" w:cs="Libre Franklin"/>
                                    <w:color w:val="000000"/>
                                    <w:sz w:val="22"/>
                                  </w:rPr>
                                  <w:t>Attitudes toward contraception</w:t>
                                </w:r>
                              </w:p>
                              <w:p w14:paraId="7865AAC3" w14:textId="77777777" w:rsidR="0051353D" w:rsidRDefault="001044F8">
                                <w:pPr>
                                  <w:ind w:left="0" w:hanging="2"/>
                                  <w:jc w:val="left"/>
                                </w:pPr>
                                <w:r>
                                  <w:rPr>
                                    <w:rFonts w:ascii="Libre Franklin" w:eastAsia="Libre Franklin" w:hAnsi="Libre Franklin" w:cs="Libre Franklin"/>
                                    <w:color w:val="000000"/>
                                    <w:sz w:val="22"/>
                                  </w:rPr>
                                  <w:t>Perceived susceptibility to pregnancy</w:t>
                                </w:r>
                              </w:p>
                              <w:p w14:paraId="6F54F44C" w14:textId="77777777" w:rsidR="0051353D" w:rsidRDefault="0051353D">
                                <w:pPr>
                                  <w:ind w:left="0" w:hanging="2"/>
                                  <w:jc w:val="left"/>
                                </w:pPr>
                              </w:p>
                              <w:p w14:paraId="292CF262" w14:textId="77777777" w:rsidR="0051353D" w:rsidRDefault="0051353D">
                                <w:pPr>
                                  <w:ind w:left="0" w:hanging="2"/>
                                  <w:jc w:val="left"/>
                                </w:pPr>
                              </w:p>
                            </w:txbxContent>
                          </wps:txbx>
                          <wps:bodyPr spcFirstLastPara="1" wrap="square" lIns="91425" tIns="45700" rIns="91425" bIns="45700" anchor="t" anchorCtr="0">
                            <a:noAutofit/>
                          </wps:bodyPr>
                        </wps:wsp>
                        <wps:wsp>
                          <wps:cNvPr id="459933753" name="Rectangle 459933753"/>
                          <wps:cNvSpPr/>
                          <wps:spPr>
                            <a:xfrm>
                              <a:off x="3663950" y="0"/>
                              <a:ext cx="2216150" cy="1466850"/>
                            </a:xfrm>
                            <a:prstGeom prst="rect">
                              <a:avLst/>
                            </a:prstGeom>
                            <a:solidFill>
                              <a:srgbClr val="FFFFFF"/>
                            </a:solidFill>
                            <a:ln w="44450" cap="flat" cmpd="thickThin">
                              <a:solidFill>
                                <a:srgbClr val="000000"/>
                              </a:solidFill>
                              <a:prstDash val="solid"/>
                              <a:round/>
                              <a:headEnd type="none" w="sm" len="sm"/>
                              <a:tailEnd type="none" w="sm" len="sm"/>
                            </a:ln>
                          </wps:spPr>
                          <wps:txbx>
                            <w:txbxContent>
                              <w:p w14:paraId="419DB290" w14:textId="77777777" w:rsidR="0051353D" w:rsidRDefault="001044F8">
                                <w:pPr>
                                  <w:ind w:left="0" w:hanging="2"/>
                                </w:pPr>
                                <w:r>
                                  <w:rPr>
                                    <w:rFonts w:ascii="Libre Franklin" w:eastAsia="Libre Franklin" w:hAnsi="Libre Franklin" w:cs="Libre Franklin"/>
                                    <w:b/>
                                    <w:color w:val="000000"/>
                                    <w:sz w:val="22"/>
                                  </w:rPr>
                                  <w:t>External factors</w:t>
                                </w:r>
                              </w:p>
                              <w:p w14:paraId="59D8142E" w14:textId="77777777" w:rsidR="0051353D" w:rsidRDefault="001044F8">
                                <w:pPr>
                                  <w:ind w:left="0" w:hanging="2"/>
                                  <w:jc w:val="left"/>
                                </w:pPr>
                                <w:r>
                                  <w:rPr>
                                    <w:rFonts w:ascii="Libre Franklin" w:eastAsia="Libre Franklin" w:hAnsi="Libre Franklin" w:cs="Libre Franklin"/>
                                    <w:color w:val="000000"/>
                                    <w:sz w:val="22"/>
                                  </w:rPr>
                                  <w:t>Social/economic/ cultural environment</w:t>
                                </w:r>
                              </w:p>
                              <w:p w14:paraId="518B08B1" w14:textId="77777777" w:rsidR="0051353D" w:rsidRDefault="001044F8">
                                <w:pPr>
                                  <w:ind w:left="0" w:hanging="2"/>
                                  <w:jc w:val="left"/>
                                </w:pPr>
                                <w:r>
                                  <w:rPr>
                                    <w:rFonts w:ascii="Libre Franklin" w:eastAsia="Libre Franklin" w:hAnsi="Libre Franklin" w:cs="Libre Franklin"/>
                                    <w:color w:val="000000"/>
                                    <w:sz w:val="22"/>
                                  </w:rPr>
                                  <w:t>Partner dynamics</w:t>
                                </w:r>
                              </w:p>
                              <w:p w14:paraId="5DD9624A" w14:textId="77777777" w:rsidR="0051353D" w:rsidRDefault="001044F8">
                                <w:pPr>
                                  <w:ind w:left="0" w:hanging="2"/>
                                  <w:jc w:val="left"/>
                                </w:pPr>
                                <w:r>
                                  <w:rPr>
                                    <w:rFonts w:ascii="Libre Franklin" w:eastAsia="Libre Franklin" w:hAnsi="Libre Franklin" w:cs="Libre Franklin"/>
                                    <w:color w:val="000000"/>
                                    <w:sz w:val="22"/>
                                  </w:rPr>
                                  <w:t>Access to and interaction with healthcare system</w:t>
                                </w:r>
                              </w:p>
                              <w:p w14:paraId="779C919D" w14:textId="77777777" w:rsidR="0051353D" w:rsidRDefault="001044F8">
                                <w:pPr>
                                  <w:ind w:left="0" w:hanging="2"/>
                                  <w:jc w:val="left"/>
                                </w:pPr>
                                <w:r>
                                  <w:rPr>
                                    <w:rFonts w:ascii="Libre Franklin" w:eastAsia="Libre Franklin" w:hAnsi="Libre Franklin" w:cs="Libre Franklin"/>
                                    <w:b/>
                                    <w:i/>
                                    <w:color w:val="000000"/>
                                    <w:sz w:val="22"/>
                                  </w:rPr>
                                  <w:t>Emergencies (man-made/ natural)</w:t>
                                </w:r>
                              </w:p>
                              <w:p w14:paraId="4C8B20FB" w14:textId="77777777" w:rsidR="0051353D" w:rsidRDefault="0051353D">
                                <w:pPr>
                                  <w:ind w:left="0" w:hanging="2"/>
                                  <w:jc w:val="left"/>
                                </w:pPr>
                              </w:p>
                              <w:p w14:paraId="107D1B39" w14:textId="77777777" w:rsidR="0051353D" w:rsidRDefault="0051353D">
                                <w:pPr>
                                  <w:ind w:left="0" w:hanging="2"/>
                                  <w:jc w:val="left"/>
                                </w:pPr>
                              </w:p>
                            </w:txbxContent>
                          </wps:txbx>
                          <wps:bodyPr spcFirstLastPara="1" wrap="square" lIns="91425" tIns="45700" rIns="91425" bIns="45700" anchor="t" anchorCtr="0">
                            <a:noAutofit/>
                          </wps:bodyPr>
                        </wps:wsp>
                        <wps:wsp>
                          <wps:cNvPr id="483373090" name="Rectangle 483373090"/>
                          <wps:cNvSpPr/>
                          <wps:spPr>
                            <a:xfrm>
                              <a:off x="1390650" y="1797050"/>
                              <a:ext cx="2425700" cy="882650"/>
                            </a:xfrm>
                            <a:prstGeom prst="rect">
                              <a:avLst/>
                            </a:prstGeom>
                            <a:solidFill>
                              <a:srgbClr val="FFFFFF"/>
                            </a:solidFill>
                            <a:ln w="44450" cap="flat" cmpd="thickThin">
                              <a:solidFill>
                                <a:srgbClr val="000000"/>
                              </a:solidFill>
                              <a:prstDash val="solid"/>
                              <a:round/>
                              <a:headEnd type="none" w="sm" len="sm"/>
                              <a:tailEnd type="none" w="sm" len="sm"/>
                            </a:ln>
                          </wps:spPr>
                          <wps:txbx>
                            <w:txbxContent>
                              <w:p w14:paraId="5D3EEA12" w14:textId="77777777" w:rsidR="0051353D" w:rsidRDefault="001044F8">
                                <w:pPr>
                                  <w:ind w:left="0" w:hanging="2"/>
                                </w:pPr>
                                <w:r>
                                  <w:rPr>
                                    <w:rFonts w:ascii="Libre Franklin" w:eastAsia="Libre Franklin" w:hAnsi="Libre Franklin" w:cs="Libre Franklin"/>
                                    <w:b/>
                                    <w:color w:val="000000"/>
                                    <w:sz w:val="22"/>
                                  </w:rPr>
                                  <w:t>Perceptions of pregnancy</w:t>
                                </w:r>
                              </w:p>
                              <w:p w14:paraId="51A6A142" w14:textId="77777777" w:rsidR="0051353D" w:rsidRDefault="001044F8">
                                <w:pPr>
                                  <w:ind w:left="0" w:hanging="2"/>
                                  <w:jc w:val="left"/>
                                </w:pPr>
                                <w:r>
                                  <w:rPr>
                                    <w:rFonts w:ascii="Libre Franklin" w:eastAsia="Libre Franklin" w:hAnsi="Libre Franklin" w:cs="Libre Franklin"/>
                                    <w:color w:val="000000"/>
                                    <w:sz w:val="22"/>
                                  </w:rPr>
                                  <w:t>Desires</w:t>
                                </w:r>
                              </w:p>
                              <w:p w14:paraId="00855053" w14:textId="77777777" w:rsidR="0051353D" w:rsidRDefault="001044F8">
                                <w:pPr>
                                  <w:ind w:left="0" w:hanging="2"/>
                                  <w:jc w:val="left"/>
                                </w:pPr>
                                <w:r>
                                  <w:rPr>
                                    <w:rFonts w:ascii="Libre Franklin" w:eastAsia="Libre Franklin" w:hAnsi="Libre Franklin" w:cs="Libre Franklin"/>
                                    <w:color w:val="000000"/>
                                    <w:sz w:val="22"/>
                                  </w:rPr>
                                  <w:t>Emotional orientations</w:t>
                                </w:r>
                              </w:p>
                              <w:p w14:paraId="1567307C" w14:textId="77777777" w:rsidR="0051353D" w:rsidRDefault="001044F8">
                                <w:pPr>
                                  <w:ind w:left="0" w:hanging="2"/>
                                  <w:jc w:val="left"/>
                                </w:pPr>
                                <w:r>
                                  <w:rPr>
                                    <w:rFonts w:ascii="Libre Franklin" w:eastAsia="Libre Franklin" w:hAnsi="Libre Franklin" w:cs="Libre Franklin"/>
                                    <w:color w:val="000000"/>
                                    <w:sz w:val="22"/>
                                  </w:rPr>
                                  <w:t>Intentions</w:t>
                                </w:r>
                              </w:p>
                              <w:p w14:paraId="32BBBE98" w14:textId="77777777" w:rsidR="0051353D" w:rsidRDefault="0051353D">
                                <w:pPr>
                                  <w:ind w:left="0" w:hanging="2"/>
                                  <w:jc w:val="left"/>
                                </w:pPr>
                              </w:p>
                            </w:txbxContent>
                          </wps:txbx>
                          <wps:bodyPr spcFirstLastPara="1" wrap="square" lIns="91425" tIns="45700" rIns="91425" bIns="45700" anchor="t" anchorCtr="0">
                            <a:noAutofit/>
                          </wps:bodyPr>
                        </wps:wsp>
                        <wps:wsp>
                          <wps:cNvPr id="1863314312" name="Rectangle 1863314312"/>
                          <wps:cNvSpPr/>
                          <wps:spPr>
                            <a:xfrm>
                              <a:off x="1409700" y="3860800"/>
                              <a:ext cx="2419350" cy="996950"/>
                            </a:xfrm>
                            <a:prstGeom prst="rect">
                              <a:avLst/>
                            </a:prstGeom>
                            <a:solidFill>
                              <a:srgbClr val="FFFFFF"/>
                            </a:solidFill>
                            <a:ln w="44450" cap="flat" cmpd="thickThin">
                              <a:solidFill>
                                <a:srgbClr val="000000"/>
                              </a:solidFill>
                              <a:prstDash val="solid"/>
                              <a:round/>
                              <a:headEnd type="none" w="sm" len="sm"/>
                              <a:tailEnd type="none" w="sm" len="sm"/>
                            </a:ln>
                          </wps:spPr>
                          <wps:txbx>
                            <w:txbxContent>
                              <w:p w14:paraId="04D064D3" w14:textId="77777777" w:rsidR="0051353D" w:rsidRDefault="001044F8">
                                <w:pPr>
                                  <w:ind w:left="0" w:hanging="2"/>
                                </w:pPr>
                                <w:r>
                                  <w:rPr>
                                    <w:rFonts w:ascii="Libre Franklin" w:eastAsia="Libre Franklin" w:hAnsi="Libre Franklin" w:cs="Libre Franklin"/>
                                    <w:b/>
                                    <w:color w:val="000000"/>
                                    <w:sz w:val="22"/>
                                  </w:rPr>
                                  <w:t>Behaviors</w:t>
                                </w:r>
                              </w:p>
                              <w:p w14:paraId="49B8AA53" w14:textId="77777777" w:rsidR="0051353D" w:rsidRDefault="001044F8">
                                <w:pPr>
                                  <w:ind w:left="0" w:hanging="2"/>
                                  <w:jc w:val="left"/>
                                </w:pPr>
                                <w:r>
                                  <w:rPr>
                                    <w:rFonts w:ascii="Libre Franklin" w:eastAsia="Libre Franklin" w:hAnsi="Libre Franklin" w:cs="Libre Franklin"/>
                                    <w:color w:val="000000"/>
                                    <w:sz w:val="22"/>
                                  </w:rPr>
                                  <w:t>Contraceptive use</w:t>
                                </w:r>
                              </w:p>
                              <w:p w14:paraId="4C6B0A6B" w14:textId="77777777" w:rsidR="0051353D" w:rsidRDefault="001044F8">
                                <w:pPr>
                                  <w:ind w:left="0" w:hanging="2"/>
                                  <w:jc w:val="left"/>
                                </w:pPr>
                                <w:r>
                                  <w:rPr>
                                    <w:rFonts w:ascii="Libre Franklin" w:eastAsia="Libre Franklin" w:hAnsi="Libre Franklin" w:cs="Libre Franklin"/>
                                    <w:color w:val="000000"/>
                                    <w:sz w:val="22"/>
                                  </w:rPr>
                                  <w:t xml:space="preserve">Preparedness for possibility of pregnancy </w:t>
                                </w:r>
                              </w:p>
                              <w:p w14:paraId="417B83A9" w14:textId="77777777" w:rsidR="0051353D" w:rsidRDefault="001044F8">
                                <w:pPr>
                                  <w:ind w:left="0" w:hanging="2"/>
                                  <w:jc w:val="left"/>
                                </w:pPr>
                                <w:r>
                                  <w:rPr>
                                    <w:rFonts w:ascii="Libre Franklin" w:eastAsia="Libre Franklin" w:hAnsi="Libre Franklin" w:cs="Libre Franklin"/>
                                    <w:color w:val="000000"/>
                                    <w:sz w:val="22"/>
                                  </w:rPr>
                                  <w:t>Information/knowledge-seeking</w:t>
                                </w:r>
                              </w:p>
                              <w:p w14:paraId="3A76CD9A" w14:textId="77777777" w:rsidR="0051353D" w:rsidRDefault="0051353D">
                                <w:pPr>
                                  <w:ind w:left="0" w:hanging="2"/>
                                  <w:jc w:val="left"/>
                                </w:pPr>
                              </w:p>
                            </w:txbxContent>
                          </wps:txbx>
                          <wps:bodyPr spcFirstLastPara="1" wrap="square" lIns="91425" tIns="45700" rIns="91425" bIns="45700" anchor="t" anchorCtr="0">
                            <a:noAutofit/>
                          </wps:bodyPr>
                        </wps:wsp>
                        <wps:wsp>
                          <wps:cNvPr id="665618887" name="Rectangle 665618887"/>
                          <wps:cNvSpPr/>
                          <wps:spPr>
                            <a:xfrm>
                              <a:off x="4229100" y="3308350"/>
                              <a:ext cx="1485900" cy="508000"/>
                            </a:xfrm>
                            <a:prstGeom prst="rect">
                              <a:avLst/>
                            </a:prstGeom>
                            <a:solidFill>
                              <a:srgbClr val="FFFFFF"/>
                            </a:solidFill>
                            <a:ln w="44450" cap="flat" cmpd="thickThin">
                              <a:solidFill>
                                <a:srgbClr val="000000"/>
                              </a:solidFill>
                              <a:prstDash val="solid"/>
                              <a:round/>
                              <a:headEnd type="none" w="sm" len="sm"/>
                              <a:tailEnd type="none" w="sm" len="sm"/>
                            </a:ln>
                          </wps:spPr>
                          <wps:txbx>
                            <w:txbxContent>
                              <w:p w14:paraId="6D851A44" w14:textId="77777777" w:rsidR="0051353D" w:rsidRDefault="001044F8">
                                <w:pPr>
                                  <w:ind w:left="0" w:hanging="2"/>
                                  <w:jc w:val="center"/>
                                </w:pPr>
                                <w:r>
                                  <w:rPr>
                                    <w:rFonts w:ascii="Libre Franklin" w:eastAsia="Libre Franklin" w:hAnsi="Libre Franklin" w:cs="Libre Franklin"/>
                                    <w:b/>
                                    <w:color w:val="000000"/>
                                    <w:sz w:val="22"/>
                                  </w:rPr>
                                  <w:t>Salience of pregnancy planning</w:t>
                                </w:r>
                              </w:p>
                            </w:txbxContent>
                          </wps:txbx>
                          <wps:bodyPr spcFirstLastPara="1" wrap="square" lIns="91425" tIns="45700" rIns="91425" bIns="45700" anchor="t" anchorCtr="0">
                            <a:noAutofit/>
                          </wps:bodyPr>
                        </wps:wsp>
                        <wps:wsp>
                          <wps:cNvPr id="1147448746" name="Straight Arrow Connector 1147448746"/>
                          <wps:cNvCnPr/>
                          <wps:spPr>
                            <a:xfrm rot="10800000">
                              <a:off x="1835150" y="742950"/>
                              <a:ext cx="1809750" cy="0"/>
                            </a:xfrm>
                            <a:prstGeom prst="straightConnector1">
                              <a:avLst/>
                            </a:prstGeom>
                            <a:noFill/>
                            <a:ln w="38100" cap="flat" cmpd="sng">
                              <a:solidFill>
                                <a:srgbClr val="156082"/>
                              </a:solidFill>
                              <a:prstDash val="solid"/>
                              <a:miter lim="800000"/>
                              <a:headEnd type="none" w="sm" len="sm"/>
                              <a:tailEnd type="triangle" w="med" len="med"/>
                            </a:ln>
                          </wps:spPr>
                          <wps:bodyPr/>
                        </wps:wsp>
                        <wps:wsp>
                          <wps:cNvPr id="1537821154" name="Straight Arrow Connector 1537821154"/>
                          <wps:cNvCnPr/>
                          <wps:spPr>
                            <a:xfrm>
                              <a:off x="1549400" y="1473200"/>
                              <a:ext cx="0" cy="336550"/>
                            </a:xfrm>
                            <a:prstGeom prst="straightConnector1">
                              <a:avLst/>
                            </a:prstGeom>
                            <a:noFill/>
                            <a:ln w="38100" cap="flat" cmpd="sng">
                              <a:solidFill>
                                <a:srgbClr val="156082"/>
                              </a:solidFill>
                              <a:prstDash val="solid"/>
                              <a:miter lim="800000"/>
                              <a:headEnd type="none" w="sm" len="sm"/>
                              <a:tailEnd type="triangle" w="med" len="med"/>
                            </a:ln>
                          </wps:spPr>
                          <wps:bodyPr/>
                        </wps:wsp>
                        <wps:wsp>
                          <wps:cNvPr id="790917910" name="Straight Arrow Connector 790917910"/>
                          <wps:cNvCnPr/>
                          <wps:spPr>
                            <a:xfrm>
                              <a:off x="660400" y="1473200"/>
                              <a:ext cx="0" cy="1492250"/>
                            </a:xfrm>
                            <a:prstGeom prst="straightConnector1">
                              <a:avLst/>
                            </a:prstGeom>
                            <a:noFill/>
                            <a:ln w="38100" cap="flat" cmpd="sng">
                              <a:solidFill>
                                <a:srgbClr val="156082"/>
                              </a:solidFill>
                              <a:prstDash val="solid"/>
                              <a:miter lim="800000"/>
                              <a:headEnd type="none" w="sm" len="sm"/>
                              <a:tailEnd type="none" w="sm" len="sm"/>
                            </a:ln>
                          </wps:spPr>
                          <wps:bodyPr/>
                        </wps:wsp>
                        <wps:wsp>
                          <wps:cNvPr id="355334434" name="Straight Arrow Connector 355334434"/>
                          <wps:cNvCnPr/>
                          <wps:spPr>
                            <a:xfrm>
                              <a:off x="666750" y="2959100"/>
                              <a:ext cx="1803400" cy="19050"/>
                            </a:xfrm>
                            <a:prstGeom prst="straightConnector1">
                              <a:avLst/>
                            </a:prstGeom>
                            <a:noFill/>
                            <a:ln w="38100" cap="flat" cmpd="sng">
                              <a:solidFill>
                                <a:srgbClr val="156082"/>
                              </a:solidFill>
                              <a:prstDash val="solid"/>
                              <a:miter lim="800000"/>
                              <a:headEnd type="none" w="sm" len="sm"/>
                              <a:tailEnd type="triangle" w="med" len="med"/>
                            </a:ln>
                          </wps:spPr>
                          <wps:bodyPr/>
                        </wps:wsp>
                        <wps:wsp>
                          <wps:cNvPr id="1981060856" name="Straight Arrow Connector 1981060856"/>
                          <wps:cNvCnPr/>
                          <wps:spPr>
                            <a:xfrm>
                              <a:off x="4927600" y="1473200"/>
                              <a:ext cx="0" cy="1485900"/>
                            </a:xfrm>
                            <a:prstGeom prst="straightConnector1">
                              <a:avLst/>
                            </a:prstGeom>
                            <a:noFill/>
                            <a:ln w="38100" cap="flat" cmpd="sng">
                              <a:solidFill>
                                <a:srgbClr val="156082"/>
                              </a:solidFill>
                              <a:prstDash val="solid"/>
                              <a:miter lim="800000"/>
                              <a:headEnd type="none" w="sm" len="sm"/>
                              <a:tailEnd type="none" w="sm" len="sm"/>
                            </a:ln>
                          </wps:spPr>
                          <wps:bodyPr/>
                        </wps:wsp>
                        <wps:wsp>
                          <wps:cNvPr id="1096456163" name="Straight Arrow Connector 1096456163"/>
                          <wps:cNvCnPr/>
                          <wps:spPr>
                            <a:xfrm flipH="1">
                              <a:off x="2698750" y="2971800"/>
                              <a:ext cx="2216150" cy="19050"/>
                            </a:xfrm>
                            <a:prstGeom prst="straightConnector1">
                              <a:avLst/>
                            </a:prstGeom>
                            <a:noFill/>
                            <a:ln w="38100" cap="flat" cmpd="sng">
                              <a:solidFill>
                                <a:srgbClr val="156082"/>
                              </a:solidFill>
                              <a:prstDash val="solid"/>
                              <a:miter lim="800000"/>
                              <a:headEnd type="none" w="sm" len="sm"/>
                              <a:tailEnd type="triangle" w="med" len="med"/>
                            </a:ln>
                          </wps:spPr>
                          <wps:bodyPr/>
                        </wps:wsp>
                        <wps:wsp>
                          <wps:cNvPr id="129655951" name="Straight Arrow Connector 129655951"/>
                          <wps:cNvCnPr/>
                          <wps:spPr>
                            <a:xfrm flipH="1">
                              <a:off x="2552700" y="2686050"/>
                              <a:ext cx="19050" cy="1187450"/>
                            </a:xfrm>
                            <a:prstGeom prst="straightConnector1">
                              <a:avLst/>
                            </a:prstGeom>
                            <a:noFill/>
                            <a:ln w="38100" cap="flat" cmpd="sng">
                              <a:solidFill>
                                <a:srgbClr val="156082"/>
                              </a:solidFill>
                              <a:prstDash val="solid"/>
                              <a:miter lim="800000"/>
                              <a:headEnd type="none" w="sm" len="sm"/>
                              <a:tailEnd type="triangle" w="med" len="med"/>
                            </a:ln>
                          </wps:spPr>
                          <wps:bodyPr/>
                        </wps:wsp>
                        <wps:wsp>
                          <wps:cNvPr id="1456159613" name="Straight Arrow Connector 1456159613"/>
                          <wps:cNvCnPr/>
                          <wps:spPr>
                            <a:xfrm flipH="1">
                              <a:off x="2717800" y="3568700"/>
                              <a:ext cx="1504950" cy="12700"/>
                            </a:xfrm>
                            <a:prstGeom prst="straightConnector1">
                              <a:avLst/>
                            </a:prstGeom>
                            <a:noFill/>
                            <a:ln w="38100" cap="flat" cmpd="sng">
                              <a:solidFill>
                                <a:srgbClr val="156082"/>
                              </a:solidFill>
                              <a:prstDash val="solid"/>
                              <a:miter lim="800000"/>
                              <a:headEnd type="none" w="sm" len="sm"/>
                              <a:tailEnd type="triangle" w="med" len="med"/>
                            </a:ln>
                          </wps:spPr>
                          <wps:bodyPr/>
                        </wps:wsp>
                      </wpg:grpSp>
                    </wpg:wgp>
                  </a:graphicData>
                </a:graphic>
              </wp:anchor>
            </w:drawing>
          </mc:Choice>
          <mc:Fallback>
            <w:pict>
              <v:group w14:anchorId="65ECD601" id="Group 626319814" o:spid="_x0000_s1027" style="position:absolute;left:0;text-align:left;margin-left:18pt;margin-top:2pt;width:463pt;height:382.5pt;z-index:251659264" coordorigin="23837,13288" coordsize="59246,49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">
                <v:group id="Group 1098554798" o:spid="_x0000_s1028" style="position:absolute;left:24059;top:13511;width:58801;height:48577" coordsize="58801,48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">
                  <v:rect id="Rectangle 906210738" o:spid="_x0000_s1029" style="position:absolute;width:58801;height:48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" filled="f" stroked="f">
                    <v:textbox inset="2.53958mm,2.53958mm,2.53958mm,2.53958mm">
                      <w:txbxContent>
                        <w:p w14:paraId="586B0AEA" w14:textId="77777777" w:rsidR="0051353D" w:rsidRDefault="0051353D">
                          <w:pPr>
                            <w:ind w:left="0" w:hanging="2"/>
                            <w:jc w:val="left"/>
                          </w:pPr>
                        </w:p>
                      </w:txbxContent>
                    </v:textbox>
                  </v:rect>
                  <v:rect id="Rectangle 68978009" o:spid="_x0000_s1030" style="position:absolute;top:444;width:18542;height:14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" strokeweight="3.5pt">
                    <v:stroke startarrowwidth="narrow" startarrowlength="short" endarrowwidth="narrow" endarrowlength="short" linestyle="thickThin" joinstyle="round"/>
                    <v:textbox inset="2.53958mm,1.2694mm,2.53958mm,1.2694mm">
                      <w:txbxContent>
                        <w:p w14:paraId="77D3D4B6" w14:textId="77777777" w:rsidR="0051353D" w:rsidRDefault="001044F8">
                          <w:pPr>
                            <w:ind w:left="0" w:hanging="2"/>
                          </w:pPr>
                          <w:r>
                            <w:rPr>
                              <w:rFonts w:ascii="Libre Franklin" w:eastAsia="Libre Franklin" w:hAnsi="Libre Franklin" w:cs="Libre Franklin"/>
                              <w:b/>
                              <w:color w:val="000000"/>
                              <w:sz w:val="22"/>
                            </w:rPr>
                            <w:t>Internal factors</w:t>
                          </w:r>
                        </w:p>
                        <w:p w14:paraId="14943BCA" w14:textId="77777777" w:rsidR="0051353D" w:rsidRDefault="001044F8">
                          <w:pPr>
                            <w:ind w:left="0" w:hanging="2"/>
                            <w:jc w:val="left"/>
                          </w:pPr>
                          <w:r>
                            <w:rPr>
                              <w:rFonts w:ascii="Libre Franklin" w:eastAsia="Libre Franklin" w:hAnsi="Libre Franklin" w:cs="Libre Franklin"/>
                              <w:color w:val="000000"/>
                              <w:sz w:val="22"/>
                            </w:rPr>
                            <w:t>Anticipated reality of pregnancy</w:t>
                          </w:r>
                        </w:p>
                        <w:p w14:paraId="15C66D8E" w14:textId="77777777" w:rsidR="0051353D" w:rsidRDefault="001044F8">
                          <w:pPr>
                            <w:ind w:left="0" w:hanging="2"/>
                            <w:jc w:val="left"/>
                          </w:pPr>
                          <w:r>
                            <w:rPr>
                              <w:rFonts w:ascii="Libre Franklin" w:eastAsia="Libre Franklin" w:hAnsi="Libre Franklin" w:cs="Libre Franklin"/>
                              <w:color w:val="000000"/>
                              <w:sz w:val="22"/>
                            </w:rPr>
                            <w:t>Attitudes toward contraception</w:t>
                          </w:r>
                        </w:p>
                        <w:p w14:paraId="7865AAC3" w14:textId="77777777" w:rsidR="0051353D" w:rsidRDefault="001044F8">
                          <w:pPr>
                            <w:ind w:left="0" w:hanging="2"/>
                            <w:jc w:val="left"/>
                          </w:pPr>
                          <w:r>
                            <w:rPr>
                              <w:rFonts w:ascii="Libre Franklin" w:eastAsia="Libre Franklin" w:hAnsi="Libre Franklin" w:cs="Libre Franklin"/>
                              <w:color w:val="000000"/>
                              <w:sz w:val="22"/>
                            </w:rPr>
                            <w:t>Perceived susceptibility to pregnancy</w:t>
                          </w:r>
                        </w:p>
                        <w:p w14:paraId="6F54F44C" w14:textId="77777777" w:rsidR="0051353D" w:rsidRDefault="0051353D">
                          <w:pPr>
                            <w:ind w:left="0" w:hanging="2"/>
                            <w:jc w:val="left"/>
                          </w:pPr>
                        </w:p>
                        <w:p w14:paraId="292CF262" w14:textId="77777777" w:rsidR="0051353D" w:rsidRDefault="0051353D">
                          <w:pPr>
                            <w:ind w:left="0" w:hanging="2"/>
                            <w:jc w:val="left"/>
                          </w:pPr>
                        </w:p>
                      </w:txbxContent>
                    </v:textbox>
                  </v:rect>
                  <v:rect id="Rectangle 459933753" o:spid="_x0000_s1031" style="position:absolute;left:36639;width:22162;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" strokeweight="3.5pt">
                    <v:stroke startarrowwidth="narrow" startarrowlength="short" endarrowwidth="narrow" endarrowlength="short" linestyle="thickThin" joinstyle="round"/>
                    <v:textbox inset="2.53958mm,1.2694mm,2.53958mm,1.2694mm">
                      <w:txbxContent>
                        <w:p w14:paraId="419DB290" w14:textId="77777777" w:rsidR="0051353D" w:rsidRDefault="001044F8">
                          <w:pPr>
                            <w:ind w:left="0" w:hanging="2"/>
                          </w:pPr>
                          <w:r>
                            <w:rPr>
                              <w:rFonts w:ascii="Libre Franklin" w:eastAsia="Libre Franklin" w:hAnsi="Libre Franklin" w:cs="Libre Franklin"/>
                              <w:b/>
                              <w:color w:val="000000"/>
                              <w:sz w:val="22"/>
                            </w:rPr>
                            <w:t>External factors</w:t>
                          </w:r>
                        </w:p>
                        <w:p w14:paraId="59D8142E" w14:textId="77777777" w:rsidR="0051353D" w:rsidRDefault="001044F8">
                          <w:pPr>
                            <w:ind w:left="0" w:hanging="2"/>
                            <w:jc w:val="left"/>
                          </w:pPr>
                          <w:r>
                            <w:rPr>
                              <w:rFonts w:ascii="Libre Franklin" w:eastAsia="Libre Franklin" w:hAnsi="Libre Franklin" w:cs="Libre Franklin"/>
                              <w:color w:val="000000"/>
                              <w:sz w:val="22"/>
                            </w:rPr>
                            <w:t>Social/economic/ cultural environment</w:t>
                          </w:r>
                        </w:p>
                        <w:p w14:paraId="518B08B1" w14:textId="77777777" w:rsidR="0051353D" w:rsidRDefault="001044F8">
                          <w:pPr>
                            <w:ind w:left="0" w:hanging="2"/>
                            <w:jc w:val="left"/>
                          </w:pPr>
                          <w:r>
                            <w:rPr>
                              <w:rFonts w:ascii="Libre Franklin" w:eastAsia="Libre Franklin" w:hAnsi="Libre Franklin" w:cs="Libre Franklin"/>
                              <w:color w:val="000000"/>
                              <w:sz w:val="22"/>
                            </w:rPr>
                            <w:t>Partner dynamics</w:t>
                          </w:r>
                        </w:p>
                        <w:p w14:paraId="5DD9624A" w14:textId="77777777" w:rsidR="0051353D" w:rsidRDefault="001044F8">
                          <w:pPr>
                            <w:ind w:left="0" w:hanging="2"/>
                            <w:jc w:val="left"/>
                          </w:pPr>
                          <w:r>
                            <w:rPr>
                              <w:rFonts w:ascii="Libre Franklin" w:eastAsia="Libre Franklin" w:hAnsi="Libre Franklin" w:cs="Libre Franklin"/>
                              <w:color w:val="000000"/>
                              <w:sz w:val="22"/>
                            </w:rPr>
                            <w:t>Access to and interaction with healthcare system</w:t>
                          </w:r>
                        </w:p>
                        <w:p w14:paraId="779C919D" w14:textId="77777777" w:rsidR="0051353D" w:rsidRDefault="001044F8">
                          <w:pPr>
                            <w:ind w:left="0" w:hanging="2"/>
                            <w:jc w:val="left"/>
                          </w:pPr>
                          <w:r>
                            <w:rPr>
                              <w:rFonts w:ascii="Libre Franklin" w:eastAsia="Libre Franklin" w:hAnsi="Libre Franklin" w:cs="Libre Franklin"/>
                              <w:b/>
                              <w:i/>
                              <w:color w:val="000000"/>
                              <w:sz w:val="22"/>
                            </w:rPr>
                            <w:t>Emergencies (man-made/ natural)</w:t>
                          </w:r>
                        </w:p>
                        <w:p w14:paraId="4C8B20FB" w14:textId="77777777" w:rsidR="0051353D" w:rsidRDefault="0051353D">
                          <w:pPr>
                            <w:ind w:left="0" w:hanging="2"/>
                            <w:jc w:val="left"/>
                          </w:pPr>
                        </w:p>
                        <w:p w14:paraId="107D1B39" w14:textId="77777777" w:rsidR="0051353D" w:rsidRDefault="0051353D">
                          <w:pPr>
                            <w:ind w:left="0" w:hanging="2"/>
                            <w:jc w:val="left"/>
                          </w:pPr>
                        </w:p>
                      </w:txbxContent>
                    </v:textbox>
                  </v:rect>
                  <v:rect id="Rectangle 483373090" o:spid="_x0000_s1032" style="position:absolute;left:13906;top:17970;width:24257;height:8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" strokeweight="3.5pt">
                    <v:stroke startarrowwidth="narrow" startarrowlength="short" endarrowwidth="narrow" endarrowlength="short" linestyle="thickThin" joinstyle="round"/>
                    <v:textbox inset="2.53958mm,1.2694mm,2.53958mm,1.2694mm">
                      <w:txbxContent>
                        <w:p w14:paraId="5D3EEA12" w14:textId="77777777" w:rsidR="0051353D" w:rsidRDefault="001044F8">
                          <w:pPr>
                            <w:ind w:left="0" w:hanging="2"/>
                          </w:pPr>
                          <w:r>
                            <w:rPr>
                              <w:rFonts w:ascii="Libre Franklin" w:eastAsia="Libre Franklin" w:hAnsi="Libre Franklin" w:cs="Libre Franklin"/>
                              <w:b/>
                              <w:color w:val="000000"/>
                              <w:sz w:val="22"/>
                            </w:rPr>
                            <w:t>Perceptions of pregnancy</w:t>
                          </w:r>
                        </w:p>
                        <w:p w14:paraId="51A6A142" w14:textId="77777777" w:rsidR="0051353D" w:rsidRDefault="001044F8">
                          <w:pPr>
                            <w:ind w:left="0" w:hanging="2"/>
                            <w:jc w:val="left"/>
                          </w:pPr>
                          <w:r>
                            <w:rPr>
                              <w:rFonts w:ascii="Libre Franklin" w:eastAsia="Libre Franklin" w:hAnsi="Libre Franklin" w:cs="Libre Franklin"/>
                              <w:color w:val="000000"/>
                              <w:sz w:val="22"/>
                            </w:rPr>
                            <w:t>Desires</w:t>
                          </w:r>
                        </w:p>
                        <w:p w14:paraId="00855053" w14:textId="77777777" w:rsidR="0051353D" w:rsidRDefault="001044F8">
                          <w:pPr>
                            <w:ind w:left="0" w:hanging="2"/>
                            <w:jc w:val="left"/>
                          </w:pPr>
                          <w:r>
                            <w:rPr>
                              <w:rFonts w:ascii="Libre Franklin" w:eastAsia="Libre Franklin" w:hAnsi="Libre Franklin" w:cs="Libre Franklin"/>
                              <w:color w:val="000000"/>
                              <w:sz w:val="22"/>
                            </w:rPr>
                            <w:t>Emotional orientations</w:t>
                          </w:r>
                        </w:p>
                        <w:p w14:paraId="1567307C" w14:textId="77777777" w:rsidR="0051353D" w:rsidRDefault="001044F8">
                          <w:pPr>
                            <w:ind w:left="0" w:hanging="2"/>
                            <w:jc w:val="left"/>
                          </w:pPr>
                          <w:r>
                            <w:rPr>
                              <w:rFonts w:ascii="Libre Franklin" w:eastAsia="Libre Franklin" w:hAnsi="Libre Franklin" w:cs="Libre Franklin"/>
                              <w:color w:val="000000"/>
                              <w:sz w:val="22"/>
                            </w:rPr>
                            <w:t>Intentions</w:t>
                          </w:r>
                        </w:p>
                        <w:p w14:paraId="32BBBE98" w14:textId="77777777" w:rsidR="0051353D" w:rsidRDefault="0051353D">
                          <w:pPr>
                            <w:ind w:left="0" w:hanging="2"/>
                            <w:jc w:val="left"/>
                          </w:pPr>
                        </w:p>
                      </w:txbxContent>
                    </v:textbox>
                  </v:rect>
                  <v:rect id="Rectangle 1863314312" o:spid="_x0000_s1033" style="position:absolute;left:14097;top:38608;width:24193;height:9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" strokeweight="3.5pt">
                    <v:stroke startarrowwidth="narrow" startarrowlength="short" endarrowwidth="narrow" endarrowlength="short" linestyle="thickThin" joinstyle="round"/>
                    <v:textbox inset="2.53958mm,1.2694mm,2.53958mm,1.2694mm">
                      <w:txbxContent>
                        <w:p w14:paraId="04D064D3" w14:textId="77777777" w:rsidR="0051353D" w:rsidRDefault="001044F8">
                          <w:pPr>
                            <w:ind w:left="0" w:hanging="2"/>
                          </w:pPr>
                          <w:r>
                            <w:rPr>
                              <w:rFonts w:ascii="Libre Franklin" w:eastAsia="Libre Franklin" w:hAnsi="Libre Franklin" w:cs="Libre Franklin"/>
                              <w:b/>
                              <w:color w:val="000000"/>
                              <w:sz w:val="22"/>
                            </w:rPr>
                            <w:t>Behaviors</w:t>
                          </w:r>
                        </w:p>
                        <w:p w14:paraId="49B8AA53" w14:textId="77777777" w:rsidR="0051353D" w:rsidRDefault="001044F8">
                          <w:pPr>
                            <w:ind w:left="0" w:hanging="2"/>
                            <w:jc w:val="left"/>
                          </w:pPr>
                          <w:r>
                            <w:rPr>
                              <w:rFonts w:ascii="Libre Franklin" w:eastAsia="Libre Franklin" w:hAnsi="Libre Franklin" w:cs="Libre Franklin"/>
                              <w:color w:val="000000"/>
                              <w:sz w:val="22"/>
                            </w:rPr>
                            <w:t>Contraceptive use</w:t>
                          </w:r>
                        </w:p>
                        <w:p w14:paraId="4C6B0A6B" w14:textId="77777777" w:rsidR="0051353D" w:rsidRDefault="001044F8">
                          <w:pPr>
                            <w:ind w:left="0" w:hanging="2"/>
                            <w:jc w:val="left"/>
                          </w:pPr>
                          <w:r>
                            <w:rPr>
                              <w:rFonts w:ascii="Libre Franklin" w:eastAsia="Libre Franklin" w:hAnsi="Libre Franklin" w:cs="Libre Franklin"/>
                              <w:color w:val="000000"/>
                              <w:sz w:val="22"/>
                            </w:rPr>
                            <w:t xml:space="preserve">Preparedness for possibility of pregnancy </w:t>
                          </w:r>
                        </w:p>
                        <w:p w14:paraId="417B83A9" w14:textId="77777777" w:rsidR="0051353D" w:rsidRDefault="001044F8">
                          <w:pPr>
                            <w:ind w:left="0" w:hanging="2"/>
                            <w:jc w:val="left"/>
                          </w:pPr>
                          <w:r>
                            <w:rPr>
                              <w:rFonts w:ascii="Libre Franklin" w:eastAsia="Libre Franklin" w:hAnsi="Libre Franklin" w:cs="Libre Franklin"/>
                              <w:color w:val="000000"/>
                              <w:sz w:val="22"/>
                            </w:rPr>
                            <w:t>Information/knowledge-seeking</w:t>
                          </w:r>
                        </w:p>
                        <w:p w14:paraId="3A76CD9A" w14:textId="77777777" w:rsidR="0051353D" w:rsidRDefault="0051353D">
                          <w:pPr>
                            <w:ind w:left="0" w:hanging="2"/>
                            <w:jc w:val="left"/>
                          </w:pPr>
                        </w:p>
                      </w:txbxContent>
                    </v:textbox>
                  </v:rect>
                  <v:rect id="Rectangle 665618887" o:spid="_x0000_s1034" style="position:absolute;left:42291;top:33083;width:14859;height:5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" strokeweight="3.5pt">
                    <v:stroke startarrowwidth="narrow" startarrowlength="short" endarrowwidth="narrow" endarrowlength="short" linestyle="thickThin" joinstyle="round"/>
                    <v:textbox inset="2.53958mm,1.2694mm,2.53958mm,1.2694mm">
                      <w:txbxContent>
                        <w:p w14:paraId="6D851A44" w14:textId="77777777" w:rsidR="0051353D" w:rsidRDefault="001044F8">
                          <w:pPr>
                            <w:ind w:left="0" w:hanging="2"/>
                            <w:jc w:val="center"/>
                          </w:pPr>
                          <w:r>
                            <w:rPr>
                              <w:rFonts w:ascii="Libre Franklin" w:eastAsia="Libre Franklin" w:hAnsi="Libre Franklin" w:cs="Libre Franklin"/>
                              <w:b/>
                              <w:color w:val="000000"/>
                              <w:sz w:val="22"/>
                            </w:rPr>
                            <w:t>Salience of pregnancy planning</w:t>
                          </w:r>
                        </w:p>
                      </w:txbxContent>
                    </v:textbox>
                  </v:rect>
                  <v:shapetype id="_x0000_t32" coordsize="21600,21600" o:spt="32" o:oned="t" path="m,l21600,21600e" filled="f">
                    <v:path arrowok="t" fillok="f" o:connecttype="none"/>
                    <o:lock v:ext="edit" shapetype="t"/>
                  </v:shapetype>
                  <v:shape id="Straight Arrow Connector 1147448746" o:spid="_x0000_s1035" type="#_x0000_t32" style="position:absolute;left:18351;top:7429;width:18098;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" strokecolor="#156082" strokeweight="3pt">
                    <v:stroke startarrowwidth="narrow" startarrowlength="short" endarrow="block" joinstyle="miter"/>
                  </v:shape>
                  <v:shape id="Straight Arrow Connector 1537821154" o:spid="_x0000_s1036" type="#_x0000_t32" style="position:absolute;left:15494;top:14732;width:0;height:33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" strokecolor="#156082" strokeweight="3pt">
                    <v:stroke startarrowwidth="narrow" startarrowlength="short" endarrow="block" joinstyle="miter"/>
                  </v:shape>
                  <v:shape id="Straight Arrow Connector 790917910" o:spid="_x0000_s1037" type="#_x0000_t32" style="position:absolute;left:6604;top:14732;width:0;height:149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" strokecolor="#156082" strokeweight="3pt">
                    <v:stroke startarrowwidth="narrow" startarrowlength="short" endarrowwidth="narrow" endarrowlength="short" joinstyle="miter"/>
                  </v:shape>
                  <v:shape id="Straight Arrow Connector 355334434" o:spid="_x0000_s1038" type="#_x0000_t32" style="position:absolute;left:6667;top:29591;width:18034;height: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" strokecolor="#156082" strokeweight="3pt">
                    <v:stroke startarrowwidth="narrow" startarrowlength="short" endarrow="block" joinstyle="miter"/>
                  </v:shape>
                  <v:shape id="Straight Arrow Connector 1981060856" o:spid="_x0000_s1039" type="#_x0000_t32" style="position:absolute;left:49276;top:14732;width:0;height:14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" strokecolor="#156082" strokeweight="3pt">
                    <v:stroke startarrowwidth="narrow" startarrowlength="short" endarrowwidth="narrow" endarrowlength="short" joinstyle="miter"/>
                  </v:shape>
                  <v:shape id="Straight Arrow Connector 1096456163" o:spid="_x0000_s1040" type="#_x0000_t32" style="position:absolute;left:26987;top:29718;width:22162;height:1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" strokecolor="#156082" strokeweight="3pt">
                    <v:stroke startarrowwidth="narrow" startarrowlength="short" endarrow="block" joinstyle="miter"/>
                  </v:shape>
                  <v:shape id="Straight Arrow Connector 129655951" o:spid="_x0000_s1041" type="#_x0000_t32" style="position:absolute;left:25527;top:26860;width:190;height:118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" strokecolor="#156082" strokeweight="3pt">
                    <v:stroke startarrowwidth="narrow" startarrowlength="short" endarrow="block" joinstyle="miter"/>
                  </v:shape>
                  <v:shape id="Straight Arrow Connector 1456159613" o:spid="_x0000_s1042" type="#_x0000_t32" style="position:absolute;left:27178;top:35687;width:15049;height:1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" strokecolor="#156082" strokeweight="3pt">
                    <v:stroke startarrowwidth="narrow" startarrowlength="short" endarrow="block" joinstyle="miter"/>
                  </v:shape>
                </v:group>
              </v:group>
            </w:pict>
          </mc:Fallback>
        </mc:AlternateContent>
      </w:r>
    </w:p>
    <w:p w14:paraId="0000021F" w14:textId="77777777" w:rsidR="0051353D" w:rsidRDefault="0051353D">
      <w:pPr>
        <w:spacing w:after="40"/>
        <w:ind w:left="0" w:hanging="2"/>
        <w:rPr>
          <w:sz w:val="22"/>
          <w:szCs w:val="22"/>
        </w:rPr>
      </w:pPr>
    </w:p>
    <w:p w14:paraId="00000220" w14:textId="77777777" w:rsidR="0051353D" w:rsidRDefault="0051353D">
      <w:pPr>
        <w:spacing w:after="40"/>
        <w:ind w:left="0" w:hanging="2"/>
        <w:rPr>
          <w:sz w:val="22"/>
          <w:szCs w:val="22"/>
        </w:rPr>
      </w:pPr>
    </w:p>
    <w:p w14:paraId="00000221" w14:textId="77777777" w:rsidR="0051353D" w:rsidRDefault="0051353D">
      <w:pPr>
        <w:spacing w:after="40"/>
        <w:ind w:left="0" w:hanging="2"/>
        <w:rPr>
          <w:sz w:val="22"/>
          <w:szCs w:val="22"/>
        </w:rPr>
      </w:pPr>
    </w:p>
    <w:p w14:paraId="00000222" w14:textId="77777777" w:rsidR="0051353D" w:rsidRDefault="0051353D">
      <w:pPr>
        <w:spacing w:after="40"/>
        <w:ind w:left="0" w:hanging="2"/>
        <w:rPr>
          <w:sz w:val="22"/>
          <w:szCs w:val="22"/>
        </w:rPr>
      </w:pPr>
    </w:p>
    <w:p w14:paraId="00000223" w14:textId="77777777" w:rsidR="0051353D" w:rsidRDefault="0051353D">
      <w:pPr>
        <w:spacing w:after="40"/>
        <w:ind w:left="0" w:hanging="2"/>
        <w:rPr>
          <w:sz w:val="22"/>
          <w:szCs w:val="22"/>
        </w:rPr>
      </w:pPr>
    </w:p>
    <w:p w14:paraId="00000224" w14:textId="77777777" w:rsidR="0051353D" w:rsidRDefault="0051353D">
      <w:pPr>
        <w:spacing w:after="40"/>
        <w:ind w:left="0" w:hanging="2"/>
        <w:rPr>
          <w:sz w:val="22"/>
          <w:szCs w:val="22"/>
        </w:rPr>
      </w:pPr>
    </w:p>
    <w:p w14:paraId="00000225" w14:textId="77777777" w:rsidR="0051353D" w:rsidRDefault="0051353D">
      <w:pPr>
        <w:spacing w:after="40"/>
        <w:ind w:left="0" w:hanging="2"/>
        <w:rPr>
          <w:sz w:val="22"/>
          <w:szCs w:val="22"/>
        </w:rPr>
      </w:pPr>
    </w:p>
    <w:p w14:paraId="00000226" w14:textId="77777777" w:rsidR="0051353D" w:rsidRDefault="0051353D">
      <w:pPr>
        <w:spacing w:after="40"/>
        <w:ind w:left="0" w:hanging="2"/>
        <w:rPr>
          <w:sz w:val="22"/>
          <w:szCs w:val="22"/>
        </w:rPr>
      </w:pPr>
    </w:p>
    <w:p w14:paraId="00000227" w14:textId="77777777" w:rsidR="0051353D" w:rsidRDefault="0051353D">
      <w:pPr>
        <w:spacing w:after="40"/>
        <w:ind w:left="0" w:hanging="2"/>
        <w:rPr>
          <w:sz w:val="22"/>
          <w:szCs w:val="22"/>
        </w:rPr>
      </w:pPr>
    </w:p>
    <w:p w14:paraId="00000228" w14:textId="77777777" w:rsidR="0051353D" w:rsidRDefault="0051353D">
      <w:pPr>
        <w:spacing w:after="40"/>
        <w:ind w:left="0" w:hanging="2"/>
        <w:rPr>
          <w:sz w:val="22"/>
          <w:szCs w:val="22"/>
        </w:rPr>
      </w:pPr>
    </w:p>
    <w:p w14:paraId="00000229" w14:textId="77777777" w:rsidR="0051353D" w:rsidRDefault="0051353D">
      <w:pPr>
        <w:spacing w:after="40"/>
        <w:ind w:left="0" w:hanging="2"/>
        <w:rPr>
          <w:sz w:val="22"/>
          <w:szCs w:val="22"/>
        </w:rPr>
      </w:pPr>
    </w:p>
    <w:p w14:paraId="0000022A" w14:textId="77777777" w:rsidR="0051353D" w:rsidRDefault="0051353D">
      <w:pPr>
        <w:spacing w:after="40"/>
        <w:ind w:left="0" w:hanging="2"/>
        <w:rPr>
          <w:sz w:val="22"/>
          <w:szCs w:val="22"/>
        </w:rPr>
      </w:pPr>
    </w:p>
    <w:p w14:paraId="0000022B" w14:textId="77777777" w:rsidR="0051353D" w:rsidRDefault="0051353D">
      <w:pPr>
        <w:spacing w:after="40"/>
        <w:ind w:left="0" w:hanging="2"/>
        <w:rPr>
          <w:sz w:val="22"/>
          <w:szCs w:val="22"/>
        </w:rPr>
      </w:pPr>
    </w:p>
    <w:p w14:paraId="0000022C" w14:textId="77777777" w:rsidR="0051353D" w:rsidRDefault="0051353D">
      <w:pPr>
        <w:spacing w:after="40"/>
        <w:ind w:left="0" w:hanging="2"/>
        <w:rPr>
          <w:sz w:val="22"/>
          <w:szCs w:val="22"/>
        </w:rPr>
      </w:pPr>
    </w:p>
    <w:p w14:paraId="0000022D" w14:textId="77777777" w:rsidR="0051353D" w:rsidRDefault="0051353D">
      <w:pPr>
        <w:spacing w:after="40"/>
        <w:ind w:left="0" w:hanging="2"/>
        <w:rPr>
          <w:sz w:val="22"/>
          <w:szCs w:val="22"/>
        </w:rPr>
      </w:pPr>
    </w:p>
    <w:p w14:paraId="0000022E" w14:textId="77777777" w:rsidR="0051353D" w:rsidRDefault="0051353D">
      <w:pPr>
        <w:spacing w:after="40"/>
        <w:ind w:left="0" w:hanging="2"/>
        <w:rPr>
          <w:sz w:val="22"/>
          <w:szCs w:val="22"/>
        </w:rPr>
      </w:pPr>
    </w:p>
    <w:p w14:paraId="0000022F" w14:textId="77777777" w:rsidR="0051353D" w:rsidRDefault="0051353D">
      <w:pPr>
        <w:spacing w:after="40"/>
        <w:ind w:left="0" w:hanging="2"/>
        <w:rPr>
          <w:sz w:val="22"/>
          <w:szCs w:val="22"/>
        </w:rPr>
      </w:pPr>
    </w:p>
    <w:p w14:paraId="00000230" w14:textId="77777777" w:rsidR="0051353D" w:rsidRDefault="0051353D">
      <w:pPr>
        <w:spacing w:after="40"/>
        <w:ind w:left="0" w:hanging="2"/>
        <w:rPr>
          <w:sz w:val="22"/>
          <w:szCs w:val="22"/>
        </w:rPr>
      </w:pPr>
    </w:p>
    <w:p w14:paraId="00000231" w14:textId="77777777" w:rsidR="0051353D" w:rsidRDefault="0051353D">
      <w:pPr>
        <w:spacing w:after="40"/>
        <w:ind w:left="0" w:hanging="2"/>
        <w:rPr>
          <w:sz w:val="22"/>
          <w:szCs w:val="22"/>
        </w:rPr>
      </w:pPr>
    </w:p>
    <w:p w14:paraId="00000232" w14:textId="77777777" w:rsidR="0051353D" w:rsidRDefault="0051353D">
      <w:pPr>
        <w:spacing w:after="40"/>
        <w:ind w:left="0" w:hanging="2"/>
        <w:rPr>
          <w:sz w:val="22"/>
          <w:szCs w:val="22"/>
        </w:rPr>
      </w:pPr>
    </w:p>
    <w:p w14:paraId="00000233" w14:textId="77777777" w:rsidR="0051353D" w:rsidRDefault="0051353D">
      <w:pPr>
        <w:spacing w:after="40"/>
        <w:ind w:left="0" w:hanging="2"/>
        <w:rPr>
          <w:sz w:val="22"/>
          <w:szCs w:val="22"/>
        </w:rPr>
      </w:pPr>
    </w:p>
    <w:p w14:paraId="00000234" w14:textId="77777777" w:rsidR="0051353D" w:rsidRDefault="0051353D">
      <w:pPr>
        <w:spacing w:after="40"/>
        <w:ind w:left="0" w:hanging="2"/>
        <w:rPr>
          <w:sz w:val="22"/>
          <w:szCs w:val="22"/>
        </w:rPr>
      </w:pPr>
    </w:p>
    <w:p w14:paraId="00000235" w14:textId="77777777" w:rsidR="0051353D" w:rsidRDefault="0051353D">
      <w:pPr>
        <w:spacing w:after="40"/>
        <w:ind w:left="0" w:hanging="2"/>
        <w:rPr>
          <w:sz w:val="22"/>
          <w:szCs w:val="22"/>
        </w:rPr>
      </w:pPr>
    </w:p>
    <w:p w14:paraId="00000236" w14:textId="77777777" w:rsidR="0051353D" w:rsidRDefault="0051353D">
      <w:pPr>
        <w:spacing w:after="40"/>
        <w:ind w:left="0" w:hanging="2"/>
        <w:rPr>
          <w:sz w:val="22"/>
          <w:szCs w:val="22"/>
        </w:rPr>
      </w:pPr>
    </w:p>
    <w:p w14:paraId="00000237" w14:textId="77777777" w:rsidR="0051353D" w:rsidRDefault="0051353D">
      <w:pPr>
        <w:spacing w:after="40"/>
        <w:ind w:left="0" w:hanging="2"/>
        <w:rPr>
          <w:sz w:val="22"/>
          <w:szCs w:val="22"/>
        </w:rPr>
      </w:pPr>
    </w:p>
    <w:p w14:paraId="00000238" w14:textId="77777777" w:rsidR="0051353D" w:rsidRDefault="0051353D">
      <w:pPr>
        <w:spacing w:after="40"/>
        <w:ind w:left="0" w:hanging="2"/>
        <w:rPr>
          <w:sz w:val="18"/>
          <w:szCs w:val="18"/>
        </w:rPr>
      </w:pPr>
    </w:p>
    <w:p w14:paraId="00000239" w14:textId="77777777" w:rsidR="0051353D" w:rsidRDefault="001044F8">
      <w:pPr>
        <w:spacing w:after="40"/>
        <w:ind w:left="0" w:hanging="2"/>
        <w:rPr>
          <w:sz w:val="18"/>
          <w:szCs w:val="18"/>
        </w:rPr>
      </w:pPr>
      <w:r>
        <w:rPr>
          <w:i/>
          <w:sz w:val="18"/>
          <w:szCs w:val="18"/>
        </w:rPr>
        <w:t>Source:</w:t>
      </w:r>
      <w:r>
        <w:rPr>
          <w:sz w:val="18"/>
          <w:szCs w:val="18"/>
        </w:rPr>
        <w:t xml:space="preserve"> Adapted from Aiken et al (2016).</w:t>
      </w:r>
    </w:p>
    <w:p w14:paraId="0000023A" w14:textId="77777777" w:rsidR="0051353D" w:rsidRDefault="0051353D">
      <w:pPr>
        <w:spacing w:after="40"/>
        <w:ind w:left="0" w:hanging="2"/>
        <w:rPr>
          <w:sz w:val="22"/>
          <w:szCs w:val="22"/>
        </w:rPr>
      </w:pPr>
      <w:bookmarkStart w:id="16" w:name="_heading=h.35nkun2" w:colFirst="0" w:colLast="0"/>
      <w:bookmarkEnd w:id="16"/>
    </w:p>
    <w:p w14:paraId="0000023B" w14:textId="77777777" w:rsidR="0051353D" w:rsidRDefault="0051353D">
      <w:pPr>
        <w:ind w:left="0" w:hanging="2"/>
      </w:pPr>
    </w:p>
    <w:p w14:paraId="0000023C" w14:textId="77777777" w:rsidR="0051353D" w:rsidRDefault="0051353D">
      <w:pPr>
        <w:ind w:left="0" w:hanging="2"/>
      </w:pPr>
    </w:p>
    <w:p w14:paraId="0000023D" w14:textId="77777777" w:rsidR="0051353D" w:rsidRDefault="001044F8">
      <w:pPr>
        <w:pStyle w:val="Heading1"/>
        <w:ind w:left="1" w:hanging="3"/>
      </w:pPr>
      <w:bookmarkStart w:id="17" w:name="_heading=h.xvir7l" w:colFirst="0" w:colLast="0"/>
      <w:bookmarkEnd w:id="17"/>
      <w:r>
        <w:t xml:space="preserve">MATERIALS AND METHODS </w:t>
      </w:r>
    </w:p>
    <w:p w14:paraId="0000023E" w14:textId="77777777" w:rsidR="0051353D" w:rsidRDefault="001044F8">
      <w:pPr>
        <w:pStyle w:val="Heading2"/>
        <w:ind w:left="1" w:hanging="3"/>
      </w:pPr>
      <w:bookmarkStart w:id="18" w:name="_heading=h.44sinio" w:colFirst="0" w:colLast="0"/>
      <w:bookmarkEnd w:id="18"/>
      <w:r>
        <w:t>Study design and area</w:t>
      </w:r>
    </w:p>
    <w:p w14:paraId="0000023F" w14:textId="6C11BCCC" w:rsidR="0051353D" w:rsidRDefault="1B407083" w:rsidP="1B407083">
      <w:pPr>
        <w:pBdr>
          <w:top w:val="nil"/>
          <w:left w:val="nil"/>
          <w:bottom w:val="nil"/>
          <w:right w:val="nil"/>
          <w:between w:val="nil"/>
        </w:pBdr>
        <w:ind w:left="0" w:hanging="2"/>
        <w:rPr>
          <w:color w:val="000000"/>
        </w:rPr>
      </w:pPr>
      <w:r w:rsidRPr="1B407083">
        <w:rPr>
          <w:color w:val="000000" w:themeColor="text1"/>
        </w:rPr>
        <w:t xml:space="preserve">The research will involve both prospective and cross-sectional designs and will be conducted in three </w:t>
      </w:r>
      <w:sdt>
        <w:sdtPr>
          <w:tag w:val="goog_rdk_35"/>
          <w:id w:val="1285165406"/>
        </w:sdtPr>
        <w:sdtContent/>
      </w:sdt>
      <w:r w:rsidRPr="1B407083">
        <w:rPr>
          <w:color w:val="000000" w:themeColor="text1"/>
        </w:rPr>
        <w:t xml:space="preserve">purposively selected (with RRS &amp; UNHCR Ethiopia and Implementing partners guidance) refugee camps in Ethiopia. In addition to the technical inputs, other factors for selection are feasibility and availability of adequate numbers of respondents in the refugee camp (Table 1). </w:t>
      </w:r>
    </w:p>
    <w:p w14:paraId="00000240" w14:textId="77777777" w:rsidR="0051353D" w:rsidRDefault="001044F8">
      <w:pPr>
        <w:pStyle w:val="Heading2"/>
        <w:ind w:left="1" w:hanging="3"/>
      </w:pPr>
      <w:bookmarkStart w:id="19" w:name="_heading=h.3hv69ve" w:colFirst="0" w:colLast="0"/>
      <w:bookmarkEnd w:id="19"/>
      <w:r>
        <w:t xml:space="preserve">Data collection methods </w:t>
      </w:r>
    </w:p>
    <w:p w14:paraId="00000241" w14:textId="77777777" w:rsidR="0051353D" w:rsidRDefault="001044F8">
      <w:pPr>
        <w:pBdr>
          <w:top w:val="nil"/>
          <w:left w:val="nil"/>
          <w:bottom w:val="nil"/>
          <w:right w:val="nil"/>
          <w:between w:val="nil"/>
        </w:pBdr>
        <w:ind w:left="0" w:hanging="2"/>
        <w:rPr>
          <w:color w:val="000000"/>
        </w:rPr>
      </w:pPr>
      <w:r>
        <w:rPr>
          <w:color w:val="000000"/>
        </w:rPr>
        <w:t xml:space="preserve">In order to answer the all the study objectives, the project will implement three interrelated and complementary data gathering activities which include; a)Prospective interviews with women of reproductive age (15-45 years) in sampled refugee households, b)Cross-sectional focus group discussions with women of reproductive age (15-45 years), a subset of those who will participate in the prospective interviews; and c) cross-sectional interviews with representatives of SRH providers including implementing partners and community health workers in the study settings. </w:t>
      </w:r>
    </w:p>
    <w:p w14:paraId="00000242" w14:textId="77777777" w:rsidR="0051353D" w:rsidRDefault="001044F8">
      <w:pPr>
        <w:pBdr>
          <w:top w:val="nil"/>
          <w:left w:val="nil"/>
          <w:bottom w:val="nil"/>
          <w:right w:val="nil"/>
          <w:between w:val="nil"/>
        </w:pBdr>
        <w:ind w:left="0" w:hanging="2"/>
        <w:rPr>
          <w:color w:val="000000"/>
        </w:rPr>
      </w:pPr>
      <w:r>
        <w:rPr>
          <w:color w:val="000000"/>
        </w:rPr>
        <w:t xml:space="preserve">Beginning with the overview of all three activities, each of the data gathering activities is presented in detail in subsequent sections. </w:t>
      </w:r>
    </w:p>
    <w:p w14:paraId="00000243" w14:textId="77777777" w:rsidR="0051353D" w:rsidRDefault="001044F8">
      <w:pPr>
        <w:pStyle w:val="Heading3"/>
        <w:ind w:left="1" w:hanging="3"/>
      </w:pPr>
      <w:bookmarkStart w:id="20" w:name="_heading=h.2jxsxqh" w:colFirst="0" w:colLast="0"/>
      <w:bookmarkEnd w:id="20"/>
      <w:r>
        <w:t xml:space="preserve">Overview of data gathering activities </w:t>
      </w:r>
    </w:p>
    <w:p w14:paraId="00000244" w14:textId="77777777" w:rsidR="0051353D" w:rsidRDefault="001044F8">
      <w:pPr>
        <w:keepNext/>
        <w:widowControl w:val="0"/>
        <w:pBdr>
          <w:top w:val="nil"/>
          <w:left w:val="nil"/>
          <w:bottom w:val="nil"/>
          <w:right w:val="nil"/>
          <w:between w:val="nil"/>
        </w:pBdr>
        <w:spacing w:before="120" w:after="120"/>
        <w:ind w:left="0" w:hanging="2"/>
        <w:rPr>
          <w:i/>
          <w:color w:val="000000"/>
        </w:rPr>
      </w:pPr>
      <w:bookmarkStart w:id="21" w:name="_heading=h.z337ya" w:colFirst="0" w:colLast="0"/>
      <w:bookmarkEnd w:id="21"/>
      <w:r>
        <w:rPr>
          <w:i/>
          <w:color w:val="000000"/>
        </w:rPr>
        <w:t>Table 2: Overview of data gathering activities.</w:t>
      </w:r>
    </w:p>
    <w:tbl>
      <w:tblPr>
        <w:tblStyle w:val="aff1"/>
        <w:tblW w:w="10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52"/>
        <w:gridCol w:w="3406"/>
        <w:gridCol w:w="2783"/>
        <w:gridCol w:w="2694"/>
      </w:tblGrid>
      <w:tr w:rsidR="0051353D" w14:paraId="16B2BC3D" w14:textId="77777777" w:rsidTr="1B407083">
        <w:trPr>
          <w:trHeight w:val="360"/>
        </w:trPr>
        <w:tc>
          <w:tcPr>
            <w:tcW w:w="10735" w:type="dxa"/>
            <w:gridSpan w:val="4"/>
            <w:shd w:val="clear" w:color="auto" w:fill="002060"/>
          </w:tcPr>
          <w:p w14:paraId="00000245" w14:textId="77777777" w:rsidR="0051353D" w:rsidRDefault="001044F8">
            <w:pPr>
              <w:spacing w:before="40" w:after="40" w:line="259" w:lineRule="auto"/>
              <w:ind w:left="0" w:hanging="2"/>
              <w:rPr>
                <w:sz w:val="22"/>
                <w:szCs w:val="22"/>
              </w:rPr>
            </w:pPr>
            <w:r>
              <w:rPr>
                <w:b/>
                <w:sz w:val="22"/>
                <w:szCs w:val="22"/>
              </w:rPr>
              <w:t>Data Gathering Activities</w:t>
            </w:r>
          </w:p>
        </w:tc>
      </w:tr>
      <w:tr w:rsidR="0051353D" w14:paraId="61EC291B" w14:textId="77777777" w:rsidTr="1B407083">
        <w:trPr>
          <w:trHeight w:val="1280"/>
        </w:trPr>
        <w:tc>
          <w:tcPr>
            <w:tcW w:w="1852" w:type="dxa"/>
            <w:vAlign w:val="center"/>
          </w:tcPr>
          <w:p w14:paraId="00000249" w14:textId="77777777" w:rsidR="0051353D" w:rsidRDefault="001044F8">
            <w:pPr>
              <w:spacing w:line="259" w:lineRule="auto"/>
              <w:ind w:left="0" w:hanging="2"/>
              <w:rPr>
                <w:sz w:val="20"/>
                <w:szCs w:val="20"/>
              </w:rPr>
            </w:pPr>
            <w:r>
              <w:rPr>
                <w:sz w:val="20"/>
                <w:szCs w:val="20"/>
              </w:rPr>
              <w:t>Study activity</w:t>
            </w:r>
          </w:p>
        </w:tc>
        <w:tc>
          <w:tcPr>
            <w:tcW w:w="3406" w:type="dxa"/>
          </w:tcPr>
          <w:p w14:paraId="0000024A" w14:textId="77777777" w:rsidR="0051353D" w:rsidRDefault="001044F8">
            <w:pPr>
              <w:spacing w:line="259" w:lineRule="auto"/>
              <w:ind w:left="0" w:hanging="2"/>
              <w:jc w:val="center"/>
              <w:rPr>
                <w:sz w:val="20"/>
                <w:szCs w:val="20"/>
              </w:rPr>
            </w:pPr>
            <w:r>
              <w:rPr>
                <w:b/>
                <w:sz w:val="20"/>
                <w:szCs w:val="20"/>
              </w:rPr>
              <w:t>Prospective survey of women of reproductive age</w:t>
            </w:r>
          </w:p>
        </w:tc>
        <w:tc>
          <w:tcPr>
            <w:tcW w:w="2783" w:type="dxa"/>
          </w:tcPr>
          <w:p w14:paraId="0000024B" w14:textId="77777777" w:rsidR="0051353D" w:rsidRDefault="001044F8">
            <w:pPr>
              <w:spacing w:line="259" w:lineRule="auto"/>
              <w:ind w:left="0" w:hanging="2"/>
              <w:jc w:val="center"/>
              <w:rPr>
                <w:sz w:val="20"/>
                <w:szCs w:val="20"/>
              </w:rPr>
            </w:pPr>
            <w:r>
              <w:rPr>
                <w:b/>
                <w:sz w:val="20"/>
                <w:szCs w:val="20"/>
              </w:rPr>
              <w:t>Focus group discussions with women of reproductive age</w:t>
            </w:r>
          </w:p>
        </w:tc>
        <w:tc>
          <w:tcPr>
            <w:tcW w:w="2694" w:type="dxa"/>
          </w:tcPr>
          <w:p w14:paraId="0000024C" w14:textId="77777777" w:rsidR="0051353D" w:rsidRDefault="001044F8">
            <w:pPr>
              <w:spacing w:line="259" w:lineRule="auto"/>
              <w:ind w:left="0" w:hanging="2"/>
              <w:jc w:val="center"/>
              <w:rPr>
                <w:sz w:val="20"/>
                <w:szCs w:val="20"/>
              </w:rPr>
            </w:pPr>
            <w:r>
              <w:rPr>
                <w:b/>
                <w:sz w:val="20"/>
                <w:szCs w:val="20"/>
              </w:rPr>
              <w:t>Key informant interviews with implementers and community health workers</w:t>
            </w:r>
          </w:p>
        </w:tc>
      </w:tr>
      <w:tr w:rsidR="0051353D" w14:paraId="3BF1CC72" w14:textId="77777777" w:rsidTr="1B407083">
        <w:trPr>
          <w:trHeight w:val="773"/>
        </w:trPr>
        <w:tc>
          <w:tcPr>
            <w:tcW w:w="1852" w:type="dxa"/>
            <w:shd w:val="clear" w:color="auto" w:fill="D9F2D0"/>
            <w:vAlign w:val="center"/>
          </w:tcPr>
          <w:p w14:paraId="0000024D" w14:textId="77777777" w:rsidR="0051353D" w:rsidRDefault="001044F8">
            <w:pPr>
              <w:spacing w:line="259" w:lineRule="auto"/>
              <w:ind w:left="0" w:hanging="2"/>
              <w:rPr>
                <w:sz w:val="20"/>
                <w:szCs w:val="20"/>
              </w:rPr>
            </w:pPr>
            <w:r>
              <w:rPr>
                <w:sz w:val="20"/>
                <w:szCs w:val="20"/>
              </w:rPr>
              <w:t>Study population</w:t>
            </w:r>
          </w:p>
        </w:tc>
        <w:tc>
          <w:tcPr>
            <w:tcW w:w="3406" w:type="dxa"/>
            <w:shd w:val="clear" w:color="auto" w:fill="D9F2D0"/>
          </w:tcPr>
          <w:p w14:paraId="0000024E" w14:textId="77777777" w:rsidR="0051353D" w:rsidRDefault="001044F8">
            <w:pPr>
              <w:spacing w:line="259" w:lineRule="auto"/>
              <w:ind w:left="0" w:hanging="2"/>
              <w:rPr>
                <w:sz w:val="20"/>
                <w:szCs w:val="20"/>
              </w:rPr>
            </w:pPr>
            <w:r>
              <w:rPr>
                <w:sz w:val="20"/>
                <w:szCs w:val="20"/>
              </w:rPr>
              <w:t>Women aged 15-45 years in sampled refugee households</w:t>
            </w:r>
          </w:p>
        </w:tc>
        <w:tc>
          <w:tcPr>
            <w:tcW w:w="2783" w:type="dxa"/>
            <w:shd w:val="clear" w:color="auto" w:fill="D9F2D0"/>
          </w:tcPr>
          <w:p w14:paraId="0000024F" w14:textId="77777777" w:rsidR="0051353D" w:rsidRDefault="001044F8">
            <w:pPr>
              <w:spacing w:line="259" w:lineRule="auto"/>
              <w:ind w:left="0" w:hanging="2"/>
              <w:rPr>
                <w:sz w:val="20"/>
                <w:szCs w:val="20"/>
              </w:rPr>
            </w:pPr>
            <w:r>
              <w:rPr>
                <w:sz w:val="20"/>
                <w:szCs w:val="20"/>
              </w:rPr>
              <w:t>Women aged 15-45 years in sampled refugee households</w:t>
            </w:r>
          </w:p>
        </w:tc>
        <w:tc>
          <w:tcPr>
            <w:tcW w:w="2694" w:type="dxa"/>
            <w:shd w:val="clear" w:color="auto" w:fill="D9F2D0"/>
          </w:tcPr>
          <w:p w14:paraId="00000250" w14:textId="77777777" w:rsidR="0051353D" w:rsidRDefault="001044F8">
            <w:pPr>
              <w:spacing w:line="259" w:lineRule="auto"/>
              <w:ind w:left="0" w:hanging="2"/>
              <w:rPr>
                <w:sz w:val="20"/>
                <w:szCs w:val="20"/>
              </w:rPr>
            </w:pPr>
            <w:r>
              <w:rPr>
                <w:sz w:val="20"/>
                <w:szCs w:val="20"/>
              </w:rPr>
              <w:t>UNHCR implementing partners in study setting</w:t>
            </w:r>
          </w:p>
        </w:tc>
      </w:tr>
      <w:tr w:rsidR="0051353D" w14:paraId="463D10DF" w14:textId="77777777" w:rsidTr="1B407083">
        <w:trPr>
          <w:trHeight w:val="763"/>
        </w:trPr>
        <w:tc>
          <w:tcPr>
            <w:tcW w:w="1852" w:type="dxa"/>
            <w:vAlign w:val="center"/>
          </w:tcPr>
          <w:p w14:paraId="00000251" w14:textId="77777777" w:rsidR="0051353D" w:rsidRDefault="001044F8">
            <w:pPr>
              <w:spacing w:line="259" w:lineRule="auto"/>
              <w:ind w:left="0" w:hanging="2"/>
              <w:rPr>
                <w:sz w:val="20"/>
                <w:szCs w:val="20"/>
              </w:rPr>
            </w:pPr>
            <w:r>
              <w:rPr>
                <w:sz w:val="20"/>
                <w:szCs w:val="20"/>
              </w:rPr>
              <w:t>Sample size</w:t>
            </w:r>
          </w:p>
        </w:tc>
        <w:tc>
          <w:tcPr>
            <w:tcW w:w="3406" w:type="dxa"/>
          </w:tcPr>
          <w:p w14:paraId="00000252" w14:textId="77777777" w:rsidR="0051353D" w:rsidRDefault="001044F8">
            <w:pPr>
              <w:ind w:left="0" w:hanging="2"/>
              <w:rPr>
                <w:sz w:val="20"/>
                <w:szCs w:val="20"/>
              </w:rPr>
            </w:pPr>
            <w:r>
              <w:rPr>
                <w:sz w:val="20"/>
                <w:szCs w:val="20"/>
              </w:rPr>
              <w:t>Approximately 3,019 women</w:t>
            </w:r>
          </w:p>
        </w:tc>
        <w:tc>
          <w:tcPr>
            <w:tcW w:w="2783" w:type="dxa"/>
          </w:tcPr>
          <w:p w14:paraId="00000253" w14:textId="77777777" w:rsidR="0051353D" w:rsidRDefault="001044F8">
            <w:pPr>
              <w:spacing w:line="259" w:lineRule="auto"/>
              <w:ind w:left="0" w:hanging="2"/>
              <w:rPr>
                <w:sz w:val="20"/>
                <w:szCs w:val="20"/>
              </w:rPr>
            </w:pPr>
            <w:r>
              <w:rPr>
                <w:sz w:val="20"/>
                <w:szCs w:val="20"/>
              </w:rPr>
              <w:t xml:space="preserve">Between 36-72 women </w:t>
            </w:r>
          </w:p>
        </w:tc>
        <w:tc>
          <w:tcPr>
            <w:tcW w:w="2694" w:type="dxa"/>
          </w:tcPr>
          <w:p w14:paraId="00000254" w14:textId="77777777" w:rsidR="0051353D" w:rsidRDefault="001044F8">
            <w:pPr>
              <w:spacing w:line="259" w:lineRule="auto"/>
              <w:ind w:left="0" w:hanging="2"/>
              <w:rPr>
                <w:sz w:val="20"/>
                <w:szCs w:val="20"/>
              </w:rPr>
            </w:pPr>
            <w:r>
              <w:rPr>
                <w:sz w:val="20"/>
                <w:szCs w:val="20"/>
              </w:rPr>
              <w:t>Approximately 12 key informants</w:t>
            </w:r>
          </w:p>
        </w:tc>
      </w:tr>
      <w:tr w:rsidR="0051353D" w14:paraId="1970BE71" w14:textId="77777777" w:rsidTr="1B407083">
        <w:trPr>
          <w:trHeight w:val="1031"/>
        </w:trPr>
        <w:tc>
          <w:tcPr>
            <w:tcW w:w="1852" w:type="dxa"/>
            <w:shd w:val="clear" w:color="auto" w:fill="D9F2D0"/>
            <w:vAlign w:val="center"/>
          </w:tcPr>
          <w:p w14:paraId="00000255" w14:textId="77777777" w:rsidR="0051353D" w:rsidRDefault="001044F8">
            <w:pPr>
              <w:spacing w:line="259" w:lineRule="auto"/>
              <w:ind w:left="0" w:hanging="2"/>
              <w:rPr>
                <w:sz w:val="20"/>
                <w:szCs w:val="20"/>
              </w:rPr>
            </w:pPr>
            <w:r>
              <w:rPr>
                <w:sz w:val="20"/>
                <w:szCs w:val="20"/>
              </w:rPr>
              <w:t>Location of activity</w:t>
            </w:r>
          </w:p>
        </w:tc>
        <w:tc>
          <w:tcPr>
            <w:tcW w:w="3406" w:type="dxa"/>
            <w:shd w:val="clear" w:color="auto" w:fill="D9F2D0"/>
          </w:tcPr>
          <w:p w14:paraId="00000256" w14:textId="1F7A7112" w:rsidR="0051353D" w:rsidRDefault="1B407083">
            <w:pPr>
              <w:spacing w:line="259" w:lineRule="auto"/>
              <w:ind w:left="0" w:hanging="2"/>
              <w:rPr>
                <w:sz w:val="20"/>
                <w:szCs w:val="20"/>
              </w:rPr>
            </w:pPr>
            <w:r w:rsidRPr="1B407083">
              <w:rPr>
                <w:sz w:val="20"/>
                <w:szCs w:val="20"/>
              </w:rPr>
              <w:t>Household</w:t>
            </w:r>
            <w:sdt>
              <w:sdtPr>
                <w:tag w:val="goog_rdk_36"/>
                <w:id w:val="1601768546"/>
              </w:sdtPr>
              <w:sdtContent/>
            </w:sdt>
            <w:r w:rsidRPr="1B407083">
              <w:rPr>
                <w:sz w:val="20"/>
                <w:szCs w:val="20"/>
              </w:rPr>
              <w:t xml:space="preserve"> or a ’safe place' in the community such as a school, church, or community service center </w:t>
            </w:r>
          </w:p>
        </w:tc>
        <w:tc>
          <w:tcPr>
            <w:tcW w:w="2783" w:type="dxa"/>
            <w:shd w:val="clear" w:color="auto" w:fill="D9F2D0"/>
          </w:tcPr>
          <w:p w14:paraId="00000257" w14:textId="77777777" w:rsidR="0051353D" w:rsidRDefault="001044F8">
            <w:pPr>
              <w:spacing w:line="259" w:lineRule="auto"/>
              <w:ind w:left="0" w:hanging="2"/>
              <w:rPr>
                <w:sz w:val="20"/>
                <w:szCs w:val="20"/>
              </w:rPr>
            </w:pPr>
            <w:r>
              <w:rPr>
                <w:sz w:val="20"/>
                <w:szCs w:val="20"/>
              </w:rPr>
              <w:t>A safe place in the community such as a school, church, or community service center</w:t>
            </w:r>
          </w:p>
        </w:tc>
        <w:tc>
          <w:tcPr>
            <w:tcW w:w="2694" w:type="dxa"/>
            <w:shd w:val="clear" w:color="auto" w:fill="D9F2D0"/>
          </w:tcPr>
          <w:p w14:paraId="00000258" w14:textId="77777777" w:rsidR="0051353D" w:rsidRDefault="001044F8">
            <w:pPr>
              <w:spacing w:line="259" w:lineRule="auto"/>
              <w:ind w:left="0" w:hanging="2"/>
              <w:rPr>
                <w:sz w:val="20"/>
                <w:szCs w:val="20"/>
              </w:rPr>
            </w:pPr>
            <w:r>
              <w:rPr>
                <w:sz w:val="20"/>
                <w:szCs w:val="20"/>
              </w:rPr>
              <w:t>Workplace, health facility or any convenient location</w:t>
            </w:r>
          </w:p>
        </w:tc>
      </w:tr>
      <w:tr w:rsidR="0051353D" w14:paraId="1546B62B" w14:textId="77777777" w:rsidTr="1B407083">
        <w:trPr>
          <w:trHeight w:val="484"/>
        </w:trPr>
        <w:tc>
          <w:tcPr>
            <w:tcW w:w="1852" w:type="dxa"/>
            <w:vAlign w:val="center"/>
          </w:tcPr>
          <w:p w14:paraId="00000259" w14:textId="77777777" w:rsidR="0051353D" w:rsidRDefault="001044F8">
            <w:pPr>
              <w:spacing w:line="259" w:lineRule="auto"/>
              <w:ind w:left="0" w:hanging="2"/>
              <w:rPr>
                <w:sz w:val="20"/>
                <w:szCs w:val="20"/>
              </w:rPr>
            </w:pPr>
            <w:r>
              <w:rPr>
                <w:sz w:val="20"/>
                <w:szCs w:val="20"/>
              </w:rPr>
              <w:t>Timing</w:t>
            </w:r>
          </w:p>
        </w:tc>
        <w:tc>
          <w:tcPr>
            <w:tcW w:w="3406" w:type="dxa"/>
          </w:tcPr>
          <w:p w14:paraId="0000025A" w14:textId="77777777" w:rsidR="0051353D" w:rsidRDefault="001044F8">
            <w:pPr>
              <w:ind w:left="0" w:hanging="2"/>
              <w:rPr>
                <w:sz w:val="20"/>
                <w:szCs w:val="20"/>
              </w:rPr>
            </w:pPr>
            <w:r>
              <w:rPr>
                <w:sz w:val="20"/>
                <w:szCs w:val="20"/>
              </w:rPr>
              <w:t>Months 1-2 (Round 1)</w:t>
            </w:r>
          </w:p>
          <w:p w14:paraId="0000025B" w14:textId="77777777" w:rsidR="0051353D" w:rsidRDefault="001044F8">
            <w:pPr>
              <w:spacing w:line="259" w:lineRule="auto"/>
              <w:ind w:left="0" w:hanging="2"/>
              <w:rPr>
                <w:sz w:val="20"/>
                <w:szCs w:val="20"/>
              </w:rPr>
            </w:pPr>
            <w:r>
              <w:rPr>
                <w:sz w:val="20"/>
                <w:szCs w:val="20"/>
              </w:rPr>
              <w:t>Months 12-13 (Round 2)</w:t>
            </w:r>
          </w:p>
        </w:tc>
        <w:tc>
          <w:tcPr>
            <w:tcW w:w="2783" w:type="dxa"/>
          </w:tcPr>
          <w:p w14:paraId="0000025C" w14:textId="77777777" w:rsidR="0051353D" w:rsidRDefault="001044F8">
            <w:pPr>
              <w:spacing w:line="259" w:lineRule="auto"/>
              <w:ind w:left="0" w:hanging="2"/>
              <w:rPr>
                <w:sz w:val="20"/>
                <w:szCs w:val="20"/>
              </w:rPr>
            </w:pPr>
            <w:r>
              <w:rPr>
                <w:sz w:val="20"/>
                <w:szCs w:val="20"/>
              </w:rPr>
              <w:t>Months 6 and 12</w:t>
            </w:r>
          </w:p>
        </w:tc>
        <w:tc>
          <w:tcPr>
            <w:tcW w:w="2694" w:type="dxa"/>
          </w:tcPr>
          <w:p w14:paraId="0000025D" w14:textId="77777777" w:rsidR="0051353D" w:rsidRDefault="001044F8">
            <w:pPr>
              <w:spacing w:line="259" w:lineRule="auto"/>
              <w:ind w:left="0" w:hanging="2"/>
              <w:rPr>
                <w:sz w:val="20"/>
                <w:szCs w:val="20"/>
              </w:rPr>
            </w:pPr>
            <w:r>
              <w:rPr>
                <w:sz w:val="20"/>
                <w:szCs w:val="20"/>
              </w:rPr>
              <w:t>Months 6 and 12</w:t>
            </w:r>
          </w:p>
        </w:tc>
      </w:tr>
      <w:tr w:rsidR="0051353D" w14:paraId="54C73D2D" w14:textId="77777777" w:rsidTr="1B407083">
        <w:trPr>
          <w:trHeight w:val="515"/>
        </w:trPr>
        <w:tc>
          <w:tcPr>
            <w:tcW w:w="1852" w:type="dxa"/>
            <w:shd w:val="clear" w:color="auto" w:fill="D9F2D0"/>
            <w:vAlign w:val="center"/>
          </w:tcPr>
          <w:p w14:paraId="0000025E" w14:textId="77777777" w:rsidR="0051353D" w:rsidRDefault="001044F8">
            <w:pPr>
              <w:spacing w:line="259" w:lineRule="auto"/>
              <w:ind w:left="0" w:hanging="2"/>
              <w:rPr>
                <w:sz w:val="20"/>
                <w:szCs w:val="20"/>
              </w:rPr>
            </w:pPr>
            <w:r>
              <w:rPr>
                <w:sz w:val="20"/>
                <w:szCs w:val="20"/>
              </w:rPr>
              <w:t>Method</w:t>
            </w:r>
          </w:p>
        </w:tc>
        <w:tc>
          <w:tcPr>
            <w:tcW w:w="3406" w:type="dxa"/>
            <w:shd w:val="clear" w:color="auto" w:fill="D9F2D0"/>
          </w:tcPr>
          <w:p w14:paraId="0000025F" w14:textId="77777777" w:rsidR="0051353D" w:rsidRDefault="001044F8">
            <w:pPr>
              <w:spacing w:line="259" w:lineRule="auto"/>
              <w:ind w:left="0" w:hanging="2"/>
              <w:rPr>
                <w:sz w:val="20"/>
                <w:szCs w:val="20"/>
              </w:rPr>
            </w:pPr>
            <w:r>
              <w:rPr>
                <w:sz w:val="20"/>
                <w:szCs w:val="20"/>
              </w:rPr>
              <w:t>Structured face-to-face interview</w:t>
            </w:r>
          </w:p>
        </w:tc>
        <w:tc>
          <w:tcPr>
            <w:tcW w:w="2783" w:type="dxa"/>
            <w:shd w:val="clear" w:color="auto" w:fill="D9F2D0"/>
          </w:tcPr>
          <w:p w14:paraId="00000260" w14:textId="77777777" w:rsidR="0051353D" w:rsidRDefault="001044F8">
            <w:pPr>
              <w:spacing w:line="259" w:lineRule="auto"/>
              <w:ind w:left="0" w:hanging="2"/>
              <w:rPr>
                <w:sz w:val="20"/>
                <w:szCs w:val="20"/>
              </w:rPr>
            </w:pPr>
            <w:r>
              <w:rPr>
                <w:sz w:val="20"/>
                <w:szCs w:val="20"/>
              </w:rPr>
              <w:t>Semi-structured discussions</w:t>
            </w:r>
          </w:p>
        </w:tc>
        <w:tc>
          <w:tcPr>
            <w:tcW w:w="2694" w:type="dxa"/>
            <w:shd w:val="clear" w:color="auto" w:fill="D9F2D0"/>
          </w:tcPr>
          <w:p w14:paraId="00000261" w14:textId="77777777" w:rsidR="0051353D" w:rsidRDefault="001044F8">
            <w:pPr>
              <w:spacing w:line="259" w:lineRule="auto"/>
              <w:ind w:left="0" w:hanging="2"/>
              <w:rPr>
                <w:sz w:val="20"/>
                <w:szCs w:val="20"/>
              </w:rPr>
            </w:pPr>
            <w:r>
              <w:rPr>
                <w:sz w:val="20"/>
                <w:szCs w:val="20"/>
              </w:rPr>
              <w:t>Semi-structured interviews</w:t>
            </w:r>
          </w:p>
        </w:tc>
      </w:tr>
      <w:tr w:rsidR="0051353D" w14:paraId="7A82D1F8" w14:textId="77777777" w:rsidTr="1B407083">
        <w:trPr>
          <w:trHeight w:val="515"/>
        </w:trPr>
        <w:tc>
          <w:tcPr>
            <w:tcW w:w="1852" w:type="dxa"/>
            <w:vAlign w:val="center"/>
          </w:tcPr>
          <w:p w14:paraId="00000262" w14:textId="77777777" w:rsidR="0051353D" w:rsidRDefault="001044F8">
            <w:pPr>
              <w:spacing w:line="259" w:lineRule="auto"/>
              <w:ind w:left="0" w:hanging="2"/>
              <w:rPr>
                <w:sz w:val="20"/>
                <w:szCs w:val="20"/>
              </w:rPr>
            </w:pPr>
            <w:r>
              <w:rPr>
                <w:sz w:val="20"/>
                <w:szCs w:val="20"/>
              </w:rPr>
              <w:t>Informed consent document (Appendix #)</w:t>
            </w:r>
          </w:p>
        </w:tc>
        <w:tc>
          <w:tcPr>
            <w:tcW w:w="3406" w:type="dxa"/>
          </w:tcPr>
          <w:p w14:paraId="00000263" w14:textId="77777777" w:rsidR="0051353D" w:rsidRDefault="001044F8">
            <w:pPr>
              <w:spacing w:line="259" w:lineRule="auto"/>
              <w:ind w:left="0" w:hanging="2"/>
              <w:rPr>
                <w:sz w:val="20"/>
                <w:szCs w:val="20"/>
              </w:rPr>
            </w:pPr>
            <w:r>
              <w:rPr>
                <w:sz w:val="20"/>
                <w:szCs w:val="20"/>
              </w:rPr>
              <w:t>Annexes 1-2</w:t>
            </w:r>
          </w:p>
        </w:tc>
        <w:tc>
          <w:tcPr>
            <w:tcW w:w="2783" w:type="dxa"/>
          </w:tcPr>
          <w:p w14:paraId="00000264" w14:textId="77777777" w:rsidR="0051353D" w:rsidRDefault="001044F8">
            <w:pPr>
              <w:spacing w:line="259" w:lineRule="auto"/>
              <w:ind w:left="0" w:hanging="2"/>
              <w:rPr>
                <w:sz w:val="20"/>
                <w:szCs w:val="20"/>
              </w:rPr>
            </w:pPr>
            <w:r>
              <w:rPr>
                <w:sz w:val="20"/>
                <w:szCs w:val="20"/>
              </w:rPr>
              <w:t>Annex 3</w:t>
            </w:r>
          </w:p>
        </w:tc>
        <w:tc>
          <w:tcPr>
            <w:tcW w:w="2694" w:type="dxa"/>
          </w:tcPr>
          <w:p w14:paraId="00000265" w14:textId="77777777" w:rsidR="0051353D" w:rsidRDefault="001044F8">
            <w:pPr>
              <w:spacing w:line="259" w:lineRule="auto"/>
              <w:ind w:left="0" w:hanging="2"/>
              <w:rPr>
                <w:sz w:val="20"/>
                <w:szCs w:val="20"/>
              </w:rPr>
            </w:pPr>
            <w:r>
              <w:rPr>
                <w:sz w:val="20"/>
                <w:szCs w:val="20"/>
              </w:rPr>
              <w:t>Annex 4</w:t>
            </w:r>
          </w:p>
        </w:tc>
      </w:tr>
      <w:tr w:rsidR="0051353D" w14:paraId="07BE0325" w14:textId="77777777" w:rsidTr="1B407083">
        <w:trPr>
          <w:trHeight w:val="505"/>
        </w:trPr>
        <w:tc>
          <w:tcPr>
            <w:tcW w:w="1852" w:type="dxa"/>
            <w:shd w:val="clear" w:color="auto" w:fill="D9F2D0"/>
            <w:vAlign w:val="center"/>
          </w:tcPr>
          <w:p w14:paraId="00000266" w14:textId="77777777" w:rsidR="0051353D" w:rsidRDefault="001044F8">
            <w:pPr>
              <w:spacing w:line="259" w:lineRule="auto"/>
              <w:ind w:left="0" w:hanging="2"/>
              <w:rPr>
                <w:sz w:val="20"/>
                <w:szCs w:val="20"/>
              </w:rPr>
            </w:pPr>
            <w:r>
              <w:rPr>
                <w:sz w:val="20"/>
                <w:szCs w:val="20"/>
              </w:rPr>
              <w:t>Study instrument (Appendix #)</w:t>
            </w:r>
          </w:p>
        </w:tc>
        <w:tc>
          <w:tcPr>
            <w:tcW w:w="3406" w:type="dxa"/>
            <w:shd w:val="clear" w:color="auto" w:fill="D9F2D0"/>
          </w:tcPr>
          <w:p w14:paraId="00000267" w14:textId="77777777" w:rsidR="0051353D" w:rsidRDefault="001044F8">
            <w:pPr>
              <w:spacing w:line="259" w:lineRule="auto"/>
              <w:ind w:left="0" w:hanging="2"/>
              <w:rPr>
                <w:sz w:val="20"/>
                <w:szCs w:val="20"/>
              </w:rPr>
            </w:pPr>
            <w:r>
              <w:rPr>
                <w:sz w:val="20"/>
                <w:szCs w:val="20"/>
              </w:rPr>
              <w:t>Annexes 5-6</w:t>
            </w:r>
          </w:p>
        </w:tc>
        <w:tc>
          <w:tcPr>
            <w:tcW w:w="2783" w:type="dxa"/>
            <w:shd w:val="clear" w:color="auto" w:fill="D9F2D0"/>
          </w:tcPr>
          <w:p w14:paraId="00000268" w14:textId="77777777" w:rsidR="0051353D" w:rsidRDefault="001044F8">
            <w:pPr>
              <w:spacing w:line="259" w:lineRule="auto"/>
              <w:ind w:left="0" w:hanging="2"/>
              <w:rPr>
                <w:sz w:val="20"/>
                <w:szCs w:val="20"/>
              </w:rPr>
            </w:pPr>
            <w:r>
              <w:rPr>
                <w:sz w:val="20"/>
                <w:szCs w:val="20"/>
              </w:rPr>
              <w:t>Annex 7</w:t>
            </w:r>
          </w:p>
        </w:tc>
        <w:tc>
          <w:tcPr>
            <w:tcW w:w="2694" w:type="dxa"/>
            <w:shd w:val="clear" w:color="auto" w:fill="D9F2D0"/>
          </w:tcPr>
          <w:p w14:paraId="00000269" w14:textId="77777777" w:rsidR="0051353D" w:rsidRDefault="001044F8">
            <w:pPr>
              <w:spacing w:line="259" w:lineRule="auto"/>
              <w:ind w:left="0" w:hanging="2"/>
              <w:rPr>
                <w:sz w:val="20"/>
                <w:szCs w:val="20"/>
              </w:rPr>
            </w:pPr>
            <w:r>
              <w:rPr>
                <w:sz w:val="20"/>
                <w:szCs w:val="20"/>
              </w:rPr>
              <w:t>Annex 8</w:t>
            </w:r>
          </w:p>
        </w:tc>
      </w:tr>
    </w:tbl>
    <w:p w14:paraId="0000026A" w14:textId="77777777" w:rsidR="0051353D" w:rsidRDefault="0051353D">
      <w:pPr>
        <w:ind w:left="0" w:hanging="2"/>
        <w:rPr>
          <w:sz w:val="22"/>
          <w:szCs w:val="22"/>
        </w:rPr>
      </w:pPr>
      <w:bookmarkStart w:id="22" w:name="_heading=h.3j2qqm3" w:colFirst="0" w:colLast="0"/>
      <w:bookmarkEnd w:id="22"/>
    </w:p>
    <w:p w14:paraId="0000026B" w14:textId="77777777" w:rsidR="0051353D" w:rsidRDefault="001044F8">
      <w:pPr>
        <w:pStyle w:val="Heading3"/>
        <w:ind w:left="1" w:hanging="3"/>
      </w:pPr>
      <w:bookmarkStart w:id="23" w:name="_heading=h.1y810tw" w:colFirst="0" w:colLast="0"/>
      <w:bookmarkEnd w:id="23"/>
      <w:r>
        <w:lastRenderedPageBreak/>
        <w:t xml:space="preserve">Data Gathering Activity 1: Prospective Survey of Women </w:t>
      </w:r>
    </w:p>
    <w:p w14:paraId="0000026C" w14:textId="77777777" w:rsidR="0051353D" w:rsidRDefault="001044F8">
      <w:pPr>
        <w:pBdr>
          <w:top w:val="nil"/>
          <w:left w:val="nil"/>
          <w:bottom w:val="nil"/>
          <w:right w:val="nil"/>
          <w:between w:val="nil"/>
        </w:pBdr>
        <w:ind w:left="0" w:hanging="2"/>
      </w:pPr>
      <w:r>
        <w:rPr>
          <w:b/>
          <w:color w:val="000000"/>
        </w:rPr>
        <w:t xml:space="preserve">Subject Population: </w:t>
      </w:r>
      <w:r>
        <w:t>Approximately 3,019 women aged 15-45 years at the time of recruitment in the selected camps in Ethiopia. Although women’s reproductive age covers up to 49 years, the upper age limit of 45 years is based on the desire to conduct follow-up interviews with the women when they are still within the reproductive age. Sample size calculations assumed that both exposure/predictor and outcome variables are dichotomous, with say 20% in the unexposed and 40% in the exposed having positive outcome, such as current use of EC or Sayana</w:t>
      </w:r>
      <w:r>
        <w:rPr>
          <w:vertAlign w:val="superscript"/>
        </w:rPr>
        <w:t>®</w:t>
      </w:r>
      <w:r>
        <w:t xml:space="preserve"> Press to prevent unintended pregnancy. The sample size calculation was based on the following formula to be able to detect 20% - 50% differences in two proportions at 95% confidence level and 80% power (Fleiss et al. 2003): </w:t>
      </w:r>
    </w:p>
    <w:p w14:paraId="0000026D" w14:textId="77777777" w:rsidR="0051353D" w:rsidRDefault="001044F8">
      <w:pPr>
        <w:tabs>
          <w:tab w:val="center" w:pos="1660"/>
        </w:tabs>
        <w:ind w:left="0" w:hanging="2"/>
        <w:jc w:val="left"/>
        <w:rPr>
          <w:sz w:val="22"/>
          <w:szCs w:val="22"/>
        </w:rPr>
      </w:pPr>
      <w:r>
        <w:rPr>
          <w:sz w:val="22"/>
          <w:szCs w:val="22"/>
        </w:rPr>
        <w:br/>
        <w:t xml:space="preserve">Where: </w:t>
      </w:r>
      <w:r>
        <w:rPr>
          <w:noProof/>
        </w:rPr>
        <w:drawing>
          <wp:anchor distT="0" distB="0" distL="114300" distR="114300" simplePos="0" relativeHeight="251660288" behindDoc="0" locked="0" layoutInCell="1" hidden="0" allowOverlap="1" wp14:anchorId="6A1E2746" wp14:editId="21D58EA2">
            <wp:simplePos x="0" y="0"/>
            <wp:positionH relativeFrom="column">
              <wp:posOffset>-38734</wp:posOffset>
            </wp:positionH>
            <wp:positionV relativeFrom="paragraph">
              <wp:posOffset>6350</wp:posOffset>
            </wp:positionV>
            <wp:extent cx="2139950" cy="1600200"/>
            <wp:effectExtent l="0" t="0" r="0" b="0"/>
            <wp:wrapSquare wrapText="bothSides" distT="0" distB="0" distL="114300" distR="114300"/>
            <wp:docPr id="6263198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2139950" cy="1600200"/>
                    </a:xfrm>
                    <a:prstGeom prst="rect">
                      <a:avLst/>
                    </a:prstGeom>
                    <a:ln/>
                  </pic:spPr>
                </pic:pic>
              </a:graphicData>
            </a:graphic>
          </wp:anchor>
        </w:drawing>
      </w:r>
    </w:p>
    <w:p w14:paraId="0000026E" w14:textId="77777777" w:rsidR="0051353D" w:rsidRDefault="001044F8">
      <w:pPr>
        <w:numPr>
          <w:ilvl w:val="0"/>
          <w:numId w:val="1"/>
        </w:numPr>
        <w:pBdr>
          <w:top w:val="nil"/>
          <w:left w:val="nil"/>
          <w:bottom w:val="nil"/>
          <w:right w:val="nil"/>
          <w:between w:val="nil"/>
        </w:pBdr>
        <w:tabs>
          <w:tab w:val="left" w:pos="1440"/>
        </w:tabs>
        <w:spacing w:before="240"/>
        <w:ind w:left="0" w:hanging="2"/>
        <w:jc w:val="left"/>
        <w:rPr>
          <w:color w:val="000000"/>
          <w:sz w:val="22"/>
          <w:szCs w:val="22"/>
          <w:highlight w:val="white"/>
        </w:rPr>
      </w:pPr>
      <w:r>
        <w:rPr>
          <w:color w:val="000000"/>
          <w:sz w:val="22"/>
          <w:szCs w:val="22"/>
        </w:rPr>
        <w:t xml:space="preserve"> </w:t>
      </w:r>
      <w:r>
        <w:rPr>
          <w:noProof/>
          <w:color w:val="000000"/>
          <w:sz w:val="21"/>
          <w:szCs w:val="21"/>
        </w:rPr>
        <w:drawing>
          <wp:inline distT="0" distB="0" distL="114300" distR="114300" wp14:anchorId="18CDAD67" wp14:editId="25820603">
            <wp:extent cx="114300" cy="160020"/>
            <wp:effectExtent l="0" t="0" r="0" b="0"/>
            <wp:docPr id="6263198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114300" cy="160020"/>
                    </a:xfrm>
                    <a:prstGeom prst="rect">
                      <a:avLst/>
                    </a:prstGeom>
                    <a:ln/>
                  </pic:spPr>
                </pic:pic>
              </a:graphicData>
            </a:graphic>
          </wp:inline>
        </w:drawing>
      </w:r>
      <w:r>
        <w:rPr>
          <w:color w:val="000000"/>
          <w:sz w:val="22"/>
          <w:szCs w:val="22"/>
          <w:highlight w:val="white"/>
        </w:rPr>
        <w:t xml:space="preserve"> is the required sample size of the individuals of target population. </w:t>
      </w:r>
    </w:p>
    <w:p w14:paraId="0000026F" w14:textId="77777777" w:rsidR="0051353D" w:rsidRDefault="001044F8">
      <w:pPr>
        <w:numPr>
          <w:ilvl w:val="0"/>
          <w:numId w:val="1"/>
        </w:numPr>
        <w:pBdr>
          <w:top w:val="nil"/>
          <w:left w:val="nil"/>
          <w:bottom w:val="nil"/>
          <w:right w:val="nil"/>
          <w:between w:val="nil"/>
        </w:pBdr>
        <w:tabs>
          <w:tab w:val="left" w:pos="1440"/>
        </w:tabs>
        <w:ind w:left="0" w:hanging="2"/>
        <w:jc w:val="left"/>
        <w:rPr>
          <w:color w:val="000000"/>
          <w:sz w:val="22"/>
          <w:szCs w:val="22"/>
          <w:highlight w:val="white"/>
        </w:rPr>
      </w:pPr>
      <w:r>
        <w:rPr>
          <w:noProof/>
          <w:color w:val="000000"/>
        </w:rPr>
        <w:drawing>
          <wp:inline distT="0" distB="0" distL="114300" distR="114300" wp14:anchorId="082D6068" wp14:editId="4FD83BEA">
            <wp:extent cx="76200" cy="160020"/>
            <wp:effectExtent l="0" t="0" r="0" b="0"/>
            <wp:docPr id="6263198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76200" cy="160020"/>
                    </a:xfrm>
                    <a:prstGeom prst="rect">
                      <a:avLst/>
                    </a:prstGeom>
                    <a:ln/>
                  </pic:spPr>
                </pic:pic>
              </a:graphicData>
            </a:graphic>
          </wp:inline>
        </w:drawing>
      </w:r>
      <w:r>
        <w:rPr>
          <w:color w:val="000000"/>
          <w:sz w:val="22"/>
          <w:szCs w:val="22"/>
          <w:highlight w:val="white"/>
        </w:rPr>
        <w:t xml:space="preserve"> is the proportion of outcome in exposed and unexposed groups.</w:t>
      </w:r>
    </w:p>
    <w:p w14:paraId="00000270" w14:textId="77777777" w:rsidR="0051353D" w:rsidRDefault="001044F8">
      <w:pPr>
        <w:numPr>
          <w:ilvl w:val="0"/>
          <w:numId w:val="1"/>
        </w:numPr>
        <w:pBdr>
          <w:top w:val="nil"/>
          <w:left w:val="nil"/>
          <w:bottom w:val="nil"/>
          <w:right w:val="nil"/>
          <w:between w:val="nil"/>
        </w:pBdr>
        <w:tabs>
          <w:tab w:val="left" w:pos="1440"/>
        </w:tabs>
        <w:ind w:left="0" w:hanging="2"/>
        <w:jc w:val="left"/>
        <w:rPr>
          <w:color w:val="000000"/>
          <w:sz w:val="22"/>
          <w:szCs w:val="22"/>
          <w:highlight w:val="white"/>
        </w:rPr>
      </w:pPr>
      <w:r>
        <w:rPr>
          <w:noProof/>
          <w:color w:val="000000"/>
        </w:rPr>
        <w:drawing>
          <wp:inline distT="0" distB="0" distL="114300" distR="114300" wp14:anchorId="357F5A72" wp14:editId="71BDAA77">
            <wp:extent cx="91440" cy="160020"/>
            <wp:effectExtent l="0" t="0" r="0" b="0"/>
            <wp:docPr id="6263198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91440" cy="160020"/>
                    </a:xfrm>
                    <a:prstGeom prst="rect">
                      <a:avLst/>
                    </a:prstGeom>
                    <a:ln/>
                  </pic:spPr>
                </pic:pic>
              </a:graphicData>
            </a:graphic>
          </wp:inline>
        </w:drawing>
      </w:r>
      <w:r>
        <w:rPr>
          <w:color w:val="000000"/>
          <w:sz w:val="22"/>
          <w:szCs w:val="22"/>
          <w:highlight w:val="white"/>
        </w:rPr>
        <w:t xml:space="preserve"> is 1-P</w:t>
      </w:r>
    </w:p>
    <w:p w14:paraId="00000271" w14:textId="77777777" w:rsidR="0051353D" w:rsidRDefault="001044F8">
      <w:pPr>
        <w:numPr>
          <w:ilvl w:val="0"/>
          <w:numId w:val="1"/>
        </w:numPr>
        <w:pBdr>
          <w:top w:val="nil"/>
          <w:left w:val="nil"/>
          <w:bottom w:val="nil"/>
          <w:right w:val="nil"/>
          <w:between w:val="nil"/>
        </w:pBdr>
        <w:tabs>
          <w:tab w:val="left" w:pos="1440"/>
        </w:tabs>
        <w:ind w:left="0" w:hanging="2"/>
        <w:jc w:val="left"/>
        <w:rPr>
          <w:color w:val="000000"/>
          <w:sz w:val="22"/>
          <w:szCs w:val="22"/>
          <w:highlight w:val="white"/>
        </w:rPr>
      </w:pPr>
      <w:r>
        <w:rPr>
          <w:color w:val="000000"/>
          <w:sz w:val="22"/>
          <w:szCs w:val="22"/>
          <w:highlight w:val="white"/>
        </w:rPr>
        <w:t>z</w:t>
      </w:r>
      <w:r>
        <w:rPr>
          <w:color w:val="000000"/>
          <w:sz w:val="22"/>
          <w:szCs w:val="22"/>
          <w:highlight w:val="white"/>
          <w:vertAlign w:val="subscript"/>
        </w:rPr>
        <w:t>α/</w:t>
      </w:r>
      <w:proofErr w:type="gramStart"/>
      <w:r>
        <w:rPr>
          <w:color w:val="000000"/>
          <w:sz w:val="22"/>
          <w:szCs w:val="22"/>
          <w:highlight w:val="white"/>
          <w:vertAlign w:val="subscript"/>
        </w:rPr>
        <w:t>2</w:t>
      </w:r>
      <w:r>
        <w:rPr>
          <w:color w:val="000000"/>
          <w:sz w:val="22"/>
          <w:szCs w:val="22"/>
          <w:highlight w:val="white"/>
        </w:rPr>
        <w:t xml:space="preserve">  is</w:t>
      </w:r>
      <w:proofErr w:type="gramEnd"/>
      <w:r>
        <w:rPr>
          <w:color w:val="000000"/>
          <w:sz w:val="22"/>
          <w:szCs w:val="22"/>
          <w:highlight w:val="white"/>
        </w:rPr>
        <w:t xml:space="preserve"> significant level (for a two-tailed test, z</w:t>
      </w:r>
      <w:r>
        <w:rPr>
          <w:color w:val="000000"/>
          <w:sz w:val="22"/>
          <w:szCs w:val="22"/>
          <w:highlight w:val="white"/>
          <w:vertAlign w:val="subscript"/>
        </w:rPr>
        <w:t xml:space="preserve"> α/2</w:t>
      </w:r>
      <w:r>
        <w:rPr>
          <w:color w:val="000000"/>
          <w:sz w:val="22"/>
          <w:szCs w:val="22"/>
          <w:highlight w:val="white"/>
        </w:rPr>
        <w:t xml:space="preserve"> is equal to 1.96) </w:t>
      </w:r>
    </w:p>
    <w:p w14:paraId="00000272" w14:textId="77777777" w:rsidR="0051353D" w:rsidRDefault="001044F8">
      <w:pPr>
        <w:numPr>
          <w:ilvl w:val="0"/>
          <w:numId w:val="1"/>
        </w:numPr>
        <w:pBdr>
          <w:top w:val="nil"/>
          <w:left w:val="nil"/>
          <w:bottom w:val="nil"/>
          <w:right w:val="nil"/>
          <w:between w:val="nil"/>
        </w:pBdr>
        <w:tabs>
          <w:tab w:val="left" w:pos="1440"/>
        </w:tabs>
        <w:ind w:left="0" w:hanging="2"/>
        <w:jc w:val="left"/>
        <w:rPr>
          <w:color w:val="000000"/>
          <w:sz w:val="22"/>
          <w:szCs w:val="22"/>
          <w:highlight w:val="white"/>
        </w:rPr>
      </w:pPr>
      <w:r>
        <w:rPr>
          <w:color w:val="000000"/>
          <w:sz w:val="22"/>
          <w:szCs w:val="22"/>
          <w:highlight w:val="white"/>
        </w:rPr>
        <w:t>z</w:t>
      </w:r>
      <w:r>
        <w:rPr>
          <w:color w:val="000000"/>
          <w:sz w:val="22"/>
          <w:szCs w:val="22"/>
          <w:highlight w:val="white"/>
          <w:vertAlign w:val="subscript"/>
        </w:rPr>
        <w:t>β</w:t>
      </w:r>
      <w:r>
        <w:rPr>
          <w:color w:val="000000"/>
          <w:sz w:val="22"/>
          <w:szCs w:val="22"/>
          <w:highlight w:val="white"/>
        </w:rPr>
        <w:t xml:space="preserve">   is one-sided percentage point of the normal distribution corresponding to 100% - the power (at 80% power, z</w:t>
      </w:r>
      <w:r>
        <w:rPr>
          <w:color w:val="000000"/>
          <w:sz w:val="22"/>
          <w:szCs w:val="22"/>
          <w:highlight w:val="white"/>
          <w:vertAlign w:val="subscript"/>
        </w:rPr>
        <w:t xml:space="preserve"> β </w:t>
      </w:r>
      <w:r>
        <w:rPr>
          <w:color w:val="000000"/>
          <w:sz w:val="22"/>
          <w:szCs w:val="22"/>
          <w:highlight w:val="white"/>
        </w:rPr>
        <w:t>is 1.84).</w:t>
      </w:r>
    </w:p>
    <w:p w14:paraId="00000273" w14:textId="77777777" w:rsidR="0051353D" w:rsidRDefault="0051353D">
      <w:pPr>
        <w:pBdr>
          <w:top w:val="nil"/>
          <w:left w:val="nil"/>
          <w:bottom w:val="nil"/>
          <w:right w:val="nil"/>
          <w:between w:val="nil"/>
        </w:pBdr>
        <w:tabs>
          <w:tab w:val="left" w:pos="1440"/>
        </w:tabs>
        <w:ind w:left="0" w:hanging="2"/>
        <w:jc w:val="left"/>
        <w:rPr>
          <w:color w:val="000000"/>
          <w:sz w:val="22"/>
          <w:szCs w:val="22"/>
          <w:highlight w:val="white"/>
        </w:rPr>
      </w:pPr>
    </w:p>
    <w:p w14:paraId="00000274" w14:textId="77777777" w:rsidR="0051353D" w:rsidRDefault="001044F8">
      <w:pPr>
        <w:keepNext/>
        <w:widowControl w:val="0"/>
        <w:pBdr>
          <w:top w:val="nil"/>
          <w:left w:val="nil"/>
          <w:bottom w:val="nil"/>
          <w:right w:val="nil"/>
          <w:between w:val="nil"/>
        </w:pBdr>
        <w:spacing w:before="120" w:after="120"/>
        <w:ind w:left="0" w:hanging="2"/>
        <w:rPr>
          <w:i/>
          <w:color w:val="000000"/>
        </w:rPr>
      </w:pPr>
      <w:r>
        <w:rPr>
          <w:i/>
          <w:color w:val="000000"/>
        </w:rPr>
        <w:t>Table 3: Sample size calculations for the single round survey</w:t>
      </w:r>
    </w:p>
    <w:tbl>
      <w:tblPr>
        <w:tblStyle w:val="aff2"/>
        <w:tblpPr w:leftFromText="180" w:rightFromText="180" w:vertAnchor="text" w:tblpY="122"/>
        <w:tblW w:w="6154" w:type="dxa"/>
        <w:tblBorders>
          <w:top w:val="single" w:sz="4" w:space="0" w:color="95B3D7"/>
          <w:left w:val="single" w:sz="4" w:space="0" w:color="B7DDE8"/>
          <w:bottom w:val="single" w:sz="4" w:space="0" w:color="95B3D7"/>
          <w:right w:val="single" w:sz="4" w:space="0" w:color="B7DDE8"/>
          <w:insideH w:val="single" w:sz="4" w:space="0" w:color="95B3D7"/>
          <w:insideV w:val="single" w:sz="4" w:space="0" w:color="95B3D7"/>
        </w:tblBorders>
        <w:tblLayout w:type="fixed"/>
        <w:tblLook w:val="04A0" w:firstRow="1" w:lastRow="0" w:firstColumn="1" w:lastColumn="0" w:noHBand="0" w:noVBand="1"/>
      </w:tblPr>
      <w:tblGrid>
        <w:gridCol w:w="990"/>
        <w:gridCol w:w="810"/>
        <w:gridCol w:w="1080"/>
        <w:gridCol w:w="1097"/>
        <w:gridCol w:w="1350"/>
        <w:gridCol w:w="827"/>
      </w:tblGrid>
      <w:tr w:rsidR="0051353D" w14:paraId="1F8B5339" w14:textId="77777777" w:rsidTr="0051353D">
        <w:trPr>
          <w:cnfStyle w:val="100000000000" w:firstRow="1" w:lastRow="0" w:firstColumn="0" w:lastColumn="0" w:oddVBand="0" w:evenVBand="0" w:oddHBand="0" w:evenHBand="0"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990" w:type="dxa"/>
            <w:shd w:val="clear" w:color="auto" w:fill="F2DCDB"/>
          </w:tcPr>
          <w:p w14:paraId="00000275" w14:textId="77777777" w:rsidR="0051353D" w:rsidRDefault="001044F8">
            <w:pPr>
              <w:keepNext/>
              <w:widowControl w:val="0"/>
              <w:pBdr>
                <w:top w:val="nil"/>
                <w:left w:val="nil"/>
                <w:bottom w:val="nil"/>
                <w:right w:val="nil"/>
                <w:between w:val="nil"/>
              </w:pBdr>
              <w:spacing w:before="120" w:after="120"/>
              <w:ind w:left="0" w:hanging="2"/>
              <w:textDirection w:val="lrTb"/>
              <w:rPr>
                <w:rFonts w:ascii="Times New Roman" w:eastAsia="Times New Roman" w:hAnsi="Times New Roman" w:cs="Times New Roman"/>
                <w:i/>
                <w:color w:val="000000"/>
              </w:rPr>
            </w:pPr>
            <w:r>
              <w:rPr>
                <w:rFonts w:ascii="Times New Roman" w:eastAsia="Times New Roman" w:hAnsi="Times New Roman" w:cs="Times New Roman"/>
                <w:b w:val="0"/>
                <w:i/>
                <w:color w:val="000000"/>
              </w:rPr>
              <w:t>Significance level</w:t>
            </w:r>
          </w:p>
        </w:tc>
        <w:tc>
          <w:tcPr>
            <w:tcW w:w="810" w:type="dxa"/>
            <w:shd w:val="clear" w:color="auto" w:fill="F2DCDB"/>
          </w:tcPr>
          <w:p w14:paraId="00000276" w14:textId="77777777" w:rsidR="0051353D" w:rsidRDefault="001044F8">
            <w:pPr>
              <w:keepNext/>
              <w:widowControl w:val="0"/>
              <w:pBdr>
                <w:top w:val="nil"/>
                <w:left w:val="nil"/>
                <w:bottom w:val="nil"/>
                <w:right w:val="nil"/>
                <w:between w:val="nil"/>
              </w:pBdr>
              <w:spacing w:before="120" w:after="120"/>
              <w:ind w:left="0" w:hanging="2"/>
              <w:textDirection w:val="lrTb"/>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b w:val="0"/>
                <w:i/>
                <w:color w:val="000000"/>
              </w:rPr>
              <w:t>Power</w:t>
            </w:r>
          </w:p>
        </w:tc>
        <w:tc>
          <w:tcPr>
            <w:tcW w:w="1080" w:type="dxa"/>
            <w:shd w:val="clear" w:color="auto" w:fill="F2DCDB"/>
          </w:tcPr>
          <w:p w14:paraId="00000277" w14:textId="77777777" w:rsidR="0051353D" w:rsidRDefault="001044F8">
            <w:pPr>
              <w:keepNext/>
              <w:widowControl w:val="0"/>
              <w:pBdr>
                <w:top w:val="nil"/>
                <w:left w:val="nil"/>
                <w:bottom w:val="nil"/>
                <w:right w:val="nil"/>
                <w:between w:val="nil"/>
              </w:pBdr>
              <w:spacing w:before="120" w:after="120"/>
              <w:ind w:left="0" w:hanging="2"/>
              <w:textDirection w:val="lrTb"/>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b w:val="0"/>
                <w:i/>
                <w:color w:val="000000"/>
              </w:rPr>
              <w:t>% of outcome in unexposed</w:t>
            </w:r>
          </w:p>
        </w:tc>
        <w:tc>
          <w:tcPr>
            <w:tcW w:w="1097" w:type="dxa"/>
            <w:shd w:val="clear" w:color="auto" w:fill="F2DCDB"/>
          </w:tcPr>
          <w:p w14:paraId="00000278" w14:textId="77777777" w:rsidR="0051353D" w:rsidRDefault="001044F8">
            <w:pPr>
              <w:keepNext/>
              <w:widowControl w:val="0"/>
              <w:pBdr>
                <w:top w:val="nil"/>
                <w:left w:val="nil"/>
                <w:bottom w:val="nil"/>
                <w:right w:val="nil"/>
                <w:between w:val="nil"/>
              </w:pBdr>
              <w:spacing w:before="120" w:after="120"/>
              <w:ind w:left="0" w:hanging="2"/>
              <w:textDirection w:val="lrTb"/>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b w:val="0"/>
                <w:i/>
                <w:color w:val="000000"/>
              </w:rPr>
              <w:t>Effect size (relative risk)</w:t>
            </w:r>
          </w:p>
        </w:tc>
        <w:tc>
          <w:tcPr>
            <w:tcW w:w="1350" w:type="dxa"/>
            <w:shd w:val="clear" w:color="auto" w:fill="F2DCDB"/>
          </w:tcPr>
          <w:p w14:paraId="00000279" w14:textId="77777777" w:rsidR="0051353D" w:rsidRDefault="001044F8">
            <w:pPr>
              <w:keepNext/>
              <w:widowControl w:val="0"/>
              <w:pBdr>
                <w:top w:val="nil"/>
                <w:left w:val="nil"/>
                <w:bottom w:val="nil"/>
                <w:right w:val="nil"/>
                <w:between w:val="nil"/>
              </w:pBdr>
              <w:spacing w:before="120" w:after="120"/>
              <w:ind w:left="0" w:hanging="2"/>
              <w:textDirection w:val="lrTb"/>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b w:val="0"/>
                <w:i/>
                <w:color w:val="000000"/>
              </w:rPr>
              <w:t>Sample size for women in need for contraception</w:t>
            </w:r>
          </w:p>
        </w:tc>
        <w:tc>
          <w:tcPr>
            <w:tcW w:w="827" w:type="dxa"/>
            <w:shd w:val="clear" w:color="auto" w:fill="F2DCDB"/>
          </w:tcPr>
          <w:p w14:paraId="0000027A" w14:textId="77777777" w:rsidR="0051353D" w:rsidRDefault="001044F8">
            <w:pPr>
              <w:keepNext/>
              <w:widowControl w:val="0"/>
              <w:pBdr>
                <w:top w:val="nil"/>
                <w:left w:val="nil"/>
                <w:bottom w:val="nil"/>
                <w:right w:val="nil"/>
                <w:between w:val="nil"/>
              </w:pBdr>
              <w:spacing w:before="120" w:after="120"/>
              <w:ind w:left="0" w:hanging="2"/>
              <w:textDirection w:val="lrTb"/>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b w:val="0"/>
                <w:i/>
                <w:color w:val="000000"/>
              </w:rPr>
              <w:t xml:space="preserve">Overall sample size </w:t>
            </w:r>
          </w:p>
        </w:tc>
      </w:tr>
      <w:tr w:rsidR="0051353D" w14:paraId="3F046EB3" w14:textId="77777777" w:rsidTr="0051353D">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990" w:type="dxa"/>
          </w:tcPr>
          <w:p w14:paraId="0000027B" w14:textId="77777777" w:rsidR="0051353D" w:rsidRDefault="001044F8">
            <w:pPr>
              <w:keepNext/>
              <w:widowControl w:val="0"/>
              <w:pBdr>
                <w:top w:val="nil"/>
                <w:left w:val="nil"/>
                <w:bottom w:val="nil"/>
                <w:right w:val="nil"/>
                <w:between w:val="nil"/>
              </w:pBdr>
              <w:spacing w:before="120" w:after="120"/>
              <w:ind w:left="0" w:hanging="2"/>
              <w:textDirection w:val="lrTb"/>
              <w:rPr>
                <w:rFonts w:ascii="Times New Roman" w:eastAsia="Times New Roman" w:hAnsi="Times New Roman" w:cs="Times New Roman"/>
                <w:i/>
                <w:color w:val="000000"/>
              </w:rPr>
            </w:pPr>
            <w:r>
              <w:rPr>
                <w:rFonts w:ascii="Times New Roman" w:eastAsia="Times New Roman" w:hAnsi="Times New Roman" w:cs="Times New Roman"/>
                <w:b w:val="0"/>
                <w:i/>
                <w:color w:val="000000"/>
              </w:rPr>
              <w:t>0.05</w:t>
            </w:r>
          </w:p>
        </w:tc>
        <w:tc>
          <w:tcPr>
            <w:tcW w:w="810" w:type="dxa"/>
          </w:tcPr>
          <w:p w14:paraId="0000027C"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80%</w:t>
            </w:r>
          </w:p>
        </w:tc>
        <w:tc>
          <w:tcPr>
            <w:tcW w:w="1080" w:type="dxa"/>
          </w:tcPr>
          <w:p w14:paraId="0000027D"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30%</w:t>
            </w:r>
          </w:p>
        </w:tc>
        <w:tc>
          <w:tcPr>
            <w:tcW w:w="1097" w:type="dxa"/>
          </w:tcPr>
          <w:p w14:paraId="0000027E"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30% (1.3)</w:t>
            </w:r>
          </w:p>
        </w:tc>
        <w:tc>
          <w:tcPr>
            <w:tcW w:w="1350" w:type="dxa"/>
          </w:tcPr>
          <w:p w14:paraId="0000027F" w14:textId="77777777" w:rsidR="0051353D" w:rsidRDefault="001044F8">
            <w:pPr>
              <w:keepNext/>
              <w:widowControl w:val="0"/>
              <w:pBdr>
                <w:top w:val="nil"/>
                <w:left w:val="nil"/>
                <w:bottom w:val="nil"/>
                <w:right w:val="nil"/>
                <w:between w:val="nil"/>
              </w:pBdr>
              <w:spacing w:before="120" w:after="120"/>
              <w:ind w:left="0" w:hanging="2"/>
              <w:jc w:val="center"/>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1290</w:t>
            </w:r>
          </w:p>
        </w:tc>
        <w:tc>
          <w:tcPr>
            <w:tcW w:w="827" w:type="dxa"/>
          </w:tcPr>
          <w:p w14:paraId="00000280"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2570</w:t>
            </w:r>
          </w:p>
        </w:tc>
      </w:tr>
      <w:tr w:rsidR="0051353D" w14:paraId="28179D53" w14:textId="77777777" w:rsidTr="0051353D">
        <w:trPr>
          <w:trHeight w:val="508"/>
        </w:trPr>
        <w:tc>
          <w:tcPr>
            <w:cnfStyle w:val="001000000000" w:firstRow="0" w:lastRow="0" w:firstColumn="1" w:lastColumn="0" w:oddVBand="0" w:evenVBand="0" w:oddHBand="0" w:evenHBand="0" w:firstRowFirstColumn="0" w:firstRowLastColumn="0" w:lastRowFirstColumn="0" w:lastRowLastColumn="0"/>
            <w:tcW w:w="990" w:type="dxa"/>
          </w:tcPr>
          <w:p w14:paraId="00000281" w14:textId="77777777" w:rsidR="0051353D" w:rsidRDefault="001044F8">
            <w:pPr>
              <w:keepNext/>
              <w:widowControl w:val="0"/>
              <w:pBdr>
                <w:top w:val="nil"/>
                <w:left w:val="nil"/>
                <w:bottom w:val="nil"/>
                <w:right w:val="nil"/>
                <w:between w:val="nil"/>
              </w:pBdr>
              <w:spacing w:before="120" w:after="120"/>
              <w:ind w:left="0" w:hanging="2"/>
              <w:textDirection w:val="lrTb"/>
              <w:rPr>
                <w:rFonts w:ascii="Times New Roman" w:eastAsia="Times New Roman" w:hAnsi="Times New Roman" w:cs="Times New Roman"/>
                <w:i/>
                <w:color w:val="000000"/>
              </w:rPr>
            </w:pPr>
            <w:r>
              <w:rPr>
                <w:rFonts w:ascii="Times New Roman" w:eastAsia="Times New Roman" w:hAnsi="Times New Roman" w:cs="Times New Roman"/>
                <w:b w:val="0"/>
                <w:i/>
                <w:color w:val="000000"/>
              </w:rPr>
              <w:t>0.05</w:t>
            </w:r>
          </w:p>
        </w:tc>
        <w:tc>
          <w:tcPr>
            <w:tcW w:w="810" w:type="dxa"/>
          </w:tcPr>
          <w:p w14:paraId="00000282"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80%</w:t>
            </w:r>
          </w:p>
        </w:tc>
        <w:tc>
          <w:tcPr>
            <w:tcW w:w="1080" w:type="dxa"/>
          </w:tcPr>
          <w:p w14:paraId="00000283"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30%</w:t>
            </w:r>
          </w:p>
        </w:tc>
        <w:tc>
          <w:tcPr>
            <w:tcW w:w="1097" w:type="dxa"/>
          </w:tcPr>
          <w:p w14:paraId="00000284"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40% (1.4)</w:t>
            </w:r>
          </w:p>
        </w:tc>
        <w:tc>
          <w:tcPr>
            <w:tcW w:w="1350" w:type="dxa"/>
          </w:tcPr>
          <w:p w14:paraId="00000285" w14:textId="77777777" w:rsidR="0051353D" w:rsidRDefault="001044F8">
            <w:pPr>
              <w:keepNext/>
              <w:widowControl w:val="0"/>
              <w:pBdr>
                <w:top w:val="nil"/>
                <w:left w:val="nil"/>
                <w:bottom w:val="nil"/>
                <w:right w:val="nil"/>
                <w:between w:val="nil"/>
              </w:pBdr>
              <w:spacing w:before="120" w:after="120"/>
              <w:ind w:left="0" w:hanging="2"/>
              <w:jc w:val="center"/>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750</w:t>
            </w:r>
          </w:p>
        </w:tc>
        <w:tc>
          <w:tcPr>
            <w:tcW w:w="827" w:type="dxa"/>
          </w:tcPr>
          <w:p w14:paraId="00000286"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1500</w:t>
            </w:r>
          </w:p>
        </w:tc>
      </w:tr>
      <w:tr w:rsidR="0051353D" w14:paraId="2CFB39E4" w14:textId="77777777" w:rsidTr="0051353D">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990" w:type="dxa"/>
          </w:tcPr>
          <w:p w14:paraId="00000287" w14:textId="77777777" w:rsidR="0051353D" w:rsidRDefault="001044F8">
            <w:pPr>
              <w:keepNext/>
              <w:widowControl w:val="0"/>
              <w:pBdr>
                <w:top w:val="nil"/>
                <w:left w:val="nil"/>
                <w:bottom w:val="nil"/>
                <w:right w:val="nil"/>
                <w:between w:val="nil"/>
              </w:pBdr>
              <w:spacing w:before="120" w:after="120"/>
              <w:ind w:left="0" w:hanging="2"/>
              <w:textDirection w:val="lrTb"/>
              <w:rPr>
                <w:rFonts w:ascii="Times New Roman" w:eastAsia="Times New Roman" w:hAnsi="Times New Roman" w:cs="Times New Roman"/>
                <w:i/>
                <w:color w:val="000000"/>
              </w:rPr>
            </w:pPr>
            <w:r>
              <w:rPr>
                <w:rFonts w:ascii="Times New Roman" w:eastAsia="Times New Roman" w:hAnsi="Times New Roman" w:cs="Times New Roman"/>
                <w:b w:val="0"/>
                <w:i/>
                <w:color w:val="000000"/>
              </w:rPr>
              <w:t>0.05</w:t>
            </w:r>
          </w:p>
        </w:tc>
        <w:tc>
          <w:tcPr>
            <w:tcW w:w="810" w:type="dxa"/>
          </w:tcPr>
          <w:p w14:paraId="00000288"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90%</w:t>
            </w:r>
          </w:p>
        </w:tc>
        <w:tc>
          <w:tcPr>
            <w:tcW w:w="1080" w:type="dxa"/>
          </w:tcPr>
          <w:p w14:paraId="00000289"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30%</w:t>
            </w:r>
          </w:p>
        </w:tc>
        <w:tc>
          <w:tcPr>
            <w:tcW w:w="1097" w:type="dxa"/>
          </w:tcPr>
          <w:p w14:paraId="0000028A"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30% (1.3)</w:t>
            </w:r>
          </w:p>
        </w:tc>
        <w:tc>
          <w:tcPr>
            <w:tcW w:w="1350" w:type="dxa"/>
          </w:tcPr>
          <w:p w14:paraId="0000028B" w14:textId="77777777" w:rsidR="0051353D" w:rsidRDefault="001044F8">
            <w:pPr>
              <w:keepNext/>
              <w:widowControl w:val="0"/>
              <w:pBdr>
                <w:top w:val="nil"/>
                <w:left w:val="nil"/>
                <w:bottom w:val="nil"/>
                <w:right w:val="nil"/>
                <w:between w:val="nil"/>
              </w:pBdr>
              <w:spacing w:before="120" w:after="120"/>
              <w:ind w:left="0" w:hanging="2"/>
              <w:jc w:val="center"/>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1740</w:t>
            </w:r>
          </w:p>
        </w:tc>
        <w:tc>
          <w:tcPr>
            <w:tcW w:w="827" w:type="dxa"/>
          </w:tcPr>
          <w:p w14:paraId="0000028C" w14:textId="77777777" w:rsidR="0051353D" w:rsidRDefault="001044F8">
            <w:pPr>
              <w:keepNext/>
              <w:widowControl w:val="0"/>
              <w:pBdr>
                <w:top w:val="nil"/>
                <w:left w:val="nil"/>
                <w:bottom w:val="nil"/>
                <w:right w:val="nil"/>
                <w:between w:val="nil"/>
              </w:pBdr>
              <w:spacing w:before="120" w:after="120"/>
              <w:ind w:left="0" w:hanging="2"/>
              <w:textDirection w:val="lrTb"/>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3470</w:t>
            </w:r>
          </w:p>
        </w:tc>
      </w:tr>
      <w:tr w:rsidR="0051353D" w14:paraId="3CE8B745" w14:textId="77777777" w:rsidTr="0051353D">
        <w:trPr>
          <w:trHeight w:val="300"/>
        </w:trPr>
        <w:tc>
          <w:tcPr>
            <w:cnfStyle w:val="001000000000" w:firstRow="0" w:lastRow="0" w:firstColumn="1" w:lastColumn="0" w:oddVBand="0" w:evenVBand="0" w:oddHBand="0" w:evenHBand="0" w:firstRowFirstColumn="0" w:firstRowLastColumn="0" w:lastRowFirstColumn="0" w:lastRowLastColumn="0"/>
            <w:tcW w:w="990" w:type="dxa"/>
          </w:tcPr>
          <w:p w14:paraId="0000028D" w14:textId="77777777" w:rsidR="0051353D" w:rsidRDefault="001044F8">
            <w:pPr>
              <w:keepNext/>
              <w:widowControl w:val="0"/>
              <w:pBdr>
                <w:top w:val="nil"/>
                <w:left w:val="nil"/>
                <w:bottom w:val="nil"/>
                <w:right w:val="nil"/>
                <w:between w:val="nil"/>
              </w:pBdr>
              <w:spacing w:before="120" w:after="120"/>
              <w:ind w:left="0" w:hanging="2"/>
              <w:textDirection w:val="lrTb"/>
              <w:rPr>
                <w:rFonts w:ascii="Times New Roman" w:eastAsia="Times New Roman" w:hAnsi="Times New Roman" w:cs="Times New Roman"/>
                <w:i/>
                <w:color w:val="000000"/>
              </w:rPr>
            </w:pPr>
            <w:r>
              <w:rPr>
                <w:rFonts w:ascii="Times New Roman" w:eastAsia="Times New Roman" w:hAnsi="Times New Roman" w:cs="Times New Roman"/>
                <w:b w:val="0"/>
                <w:i/>
                <w:color w:val="000000"/>
              </w:rPr>
              <w:t>0.05</w:t>
            </w:r>
          </w:p>
        </w:tc>
        <w:tc>
          <w:tcPr>
            <w:tcW w:w="810" w:type="dxa"/>
          </w:tcPr>
          <w:p w14:paraId="0000028E"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90%</w:t>
            </w:r>
          </w:p>
        </w:tc>
        <w:tc>
          <w:tcPr>
            <w:tcW w:w="1080" w:type="dxa"/>
          </w:tcPr>
          <w:p w14:paraId="0000028F"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30%</w:t>
            </w:r>
          </w:p>
        </w:tc>
        <w:tc>
          <w:tcPr>
            <w:tcW w:w="1097" w:type="dxa"/>
          </w:tcPr>
          <w:p w14:paraId="00000290"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40% (1.4)</w:t>
            </w:r>
          </w:p>
        </w:tc>
        <w:tc>
          <w:tcPr>
            <w:tcW w:w="1350" w:type="dxa"/>
          </w:tcPr>
          <w:p w14:paraId="00000291" w14:textId="77777777" w:rsidR="0051353D" w:rsidRDefault="001044F8">
            <w:pPr>
              <w:keepNext/>
              <w:widowControl w:val="0"/>
              <w:pBdr>
                <w:top w:val="nil"/>
                <w:left w:val="nil"/>
                <w:bottom w:val="nil"/>
                <w:right w:val="nil"/>
                <w:between w:val="nil"/>
              </w:pBdr>
              <w:spacing w:before="120" w:after="120"/>
              <w:ind w:left="0" w:hanging="2"/>
              <w:jc w:val="center"/>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1010</w:t>
            </w:r>
          </w:p>
        </w:tc>
        <w:tc>
          <w:tcPr>
            <w:tcW w:w="827" w:type="dxa"/>
          </w:tcPr>
          <w:p w14:paraId="00000292" w14:textId="77777777" w:rsidR="0051353D" w:rsidRDefault="001044F8">
            <w:pPr>
              <w:keepNext/>
              <w:widowControl w:val="0"/>
              <w:pBdr>
                <w:top w:val="nil"/>
                <w:left w:val="nil"/>
                <w:bottom w:val="nil"/>
                <w:right w:val="nil"/>
                <w:between w:val="nil"/>
              </w:pBdr>
              <w:spacing w:before="120" w:after="120"/>
              <w:ind w:left="0" w:hanging="2"/>
              <w:textDirection w:val="lrTb"/>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color w:val="000000"/>
              </w:rPr>
            </w:pPr>
            <w:r>
              <w:rPr>
                <w:rFonts w:ascii="Times New Roman" w:eastAsia="Times New Roman" w:hAnsi="Times New Roman" w:cs="Times New Roman"/>
                <w:i/>
                <w:color w:val="000000"/>
              </w:rPr>
              <w:t>2020</w:t>
            </w:r>
          </w:p>
        </w:tc>
      </w:tr>
    </w:tbl>
    <w:p w14:paraId="00000293" w14:textId="750E1F94" w:rsidR="0051353D" w:rsidRDefault="001044F8">
      <w:pPr>
        <w:pBdr>
          <w:top w:val="nil"/>
          <w:left w:val="nil"/>
          <w:bottom w:val="nil"/>
          <w:right w:val="nil"/>
          <w:between w:val="nil"/>
        </w:pBdr>
        <w:ind w:left="0" w:hanging="2"/>
        <w:rPr>
          <w:color w:val="000000"/>
        </w:rPr>
      </w:pPr>
      <w:r>
        <w:rPr>
          <w:color w:val="000000"/>
        </w:rPr>
        <w:t xml:space="preserve">As the distribution of exposure is unknown, different ratios of sample size of the exposed to the unexposed (20% vs 80%, 30% vs70% </w:t>
      </w:r>
      <w:r w:rsidR="008C4700">
        <w:rPr>
          <w:color w:val="000000"/>
        </w:rPr>
        <w:t>and 80</w:t>
      </w:r>
      <w:r>
        <w:rPr>
          <w:color w:val="000000"/>
        </w:rPr>
        <w:t xml:space="preserve">% vs 20%) are used to calculate sample sizes. The calculation assumes simple random sampling of individuals for inclusion in the study.  In addition, the continuity correction factor is applied to the normal approximation of the discrete distribution. The calculation considered 10% non-response. It is assumed that women at risk of unintended pregnancy account for about 50% of women aged 15-45 years. The required sample sizes for women in need for contraceptives and the doubled size for the overall sample sizes are therefore estimated as presented in Table 3. </w:t>
      </w:r>
    </w:p>
    <w:p w14:paraId="00000294" w14:textId="77777777" w:rsidR="0051353D" w:rsidRDefault="0051353D">
      <w:pPr>
        <w:keepNext/>
        <w:widowControl w:val="0"/>
        <w:pBdr>
          <w:top w:val="nil"/>
          <w:left w:val="nil"/>
          <w:bottom w:val="nil"/>
          <w:right w:val="nil"/>
          <w:between w:val="nil"/>
        </w:pBdr>
        <w:spacing w:before="120" w:after="120"/>
        <w:ind w:left="0" w:hanging="2"/>
        <w:rPr>
          <w:i/>
          <w:color w:val="000000"/>
        </w:rPr>
      </w:pPr>
    </w:p>
    <w:p w14:paraId="00000295" w14:textId="77777777" w:rsidR="0051353D" w:rsidRDefault="001044F8">
      <w:pPr>
        <w:pStyle w:val="Heading2"/>
        <w:ind w:left="1" w:hanging="3"/>
        <w:rPr>
          <w:b w:val="0"/>
        </w:rPr>
      </w:pPr>
      <w:bookmarkStart w:id="24" w:name="_heading=h.1x0gk37" w:colFirst="0" w:colLast="0"/>
      <w:bookmarkEnd w:id="24"/>
      <w:r>
        <w:rPr>
          <w:b w:val="0"/>
        </w:rPr>
        <w:t>Intervention Description</w:t>
      </w:r>
    </w:p>
    <w:p w14:paraId="00000296" w14:textId="6D60084D" w:rsidR="0051353D" w:rsidRDefault="1B407083" w:rsidP="00C37379">
      <w:pPr>
        <w:ind w:left="0" w:hanging="2"/>
      </w:pPr>
      <w:r>
        <w:t xml:space="preserve">The </w:t>
      </w:r>
      <w:sdt>
        <w:sdtPr>
          <w:tag w:val="goog_rdk_37"/>
          <w:id w:val="-1919542062"/>
        </w:sdtPr>
        <w:sdtContent/>
      </w:sdt>
      <w:r>
        <w:t xml:space="preserve">interventions will be implemented in three refugee camps in Ethiopia identified for the survey as described above. The interventions are premised on the potential for improving equitable access to and efficiency in SRHR services in such settings. Through a stakeholder co-design process, details of the interventions and possible platforms for delivery will be refined through co-design activities involving potential users (women and girls), UNHCR, and local UNHCR implementing partners. Potential interventions will center on solutions designed to ease the process of accessing family </w:t>
      </w:r>
      <w:r>
        <w:lastRenderedPageBreak/>
        <w:t xml:space="preserve">planning among women in refugee settings. We envision a suite of interventions, such as the following: The provision of accessible family planning information, coupled with the advance provision of emergency contraceptives (EC), using existing community platforms with refugee settlements/camps; and the provision of information, the women-controlled family planning method, Sayana® Press, which is not necessarily tied to clinic visits. Community platforms for information dissemination and advance provision of EC include health worker outreach; health </w:t>
      </w:r>
      <w:proofErr w:type="gramStart"/>
      <w:r>
        <w:t>centers;</w:t>
      </w:r>
      <w:proofErr w:type="gramEnd"/>
    </w:p>
    <w:p w14:paraId="00000297" w14:textId="77777777" w:rsidR="0051353D" w:rsidRDefault="001044F8" w:rsidP="00C37379">
      <w:pPr>
        <w:ind w:left="0" w:hanging="2"/>
        <w:rPr>
          <w:sz w:val="22"/>
          <w:szCs w:val="22"/>
        </w:rPr>
      </w:pPr>
      <w:r>
        <w:t>integrating EC and</w:t>
      </w:r>
      <w:r>
        <w:rPr>
          <w:color w:val="0E101A"/>
          <w:sz w:val="22"/>
          <w:szCs w:val="22"/>
        </w:rPr>
        <w:t xml:space="preserve"> information provision in </w:t>
      </w:r>
      <w:sdt>
        <w:sdtPr>
          <w:tag w:val="goog_rdk_38"/>
          <w:id w:val="2006545205"/>
        </w:sdtPr>
        <w:sdtContent/>
      </w:sdt>
      <w:r>
        <w:rPr>
          <w:color w:val="0E101A"/>
          <w:sz w:val="22"/>
          <w:szCs w:val="22"/>
        </w:rPr>
        <w:t xml:space="preserve">new refugee arrival household kits at the reception; and distribution via women’s groups and community gatekeepers, and regular food distribution programs. </w:t>
      </w:r>
      <w:r>
        <w:rPr>
          <w:sz w:val="22"/>
          <w:szCs w:val="22"/>
        </w:rPr>
        <w:t>The refined interventions will be implemented by RRS/UNHCR implementing partners while the Baobab RPC will be responsible for conducting the evaluation.</w:t>
      </w:r>
    </w:p>
    <w:p w14:paraId="00000298" w14:textId="77777777" w:rsidR="0051353D" w:rsidRDefault="001044F8">
      <w:pPr>
        <w:keepNext/>
        <w:widowControl w:val="0"/>
        <w:pBdr>
          <w:top w:val="nil"/>
          <w:left w:val="nil"/>
          <w:bottom w:val="nil"/>
          <w:right w:val="nil"/>
          <w:between w:val="nil"/>
        </w:pBdr>
        <w:spacing w:before="120" w:after="120"/>
        <w:ind w:left="0" w:hanging="2"/>
        <w:rPr>
          <w:i/>
          <w:color w:val="000000"/>
        </w:rPr>
      </w:pPr>
      <w:r>
        <w:rPr>
          <w:i/>
          <w:color w:val="000000"/>
        </w:rPr>
        <w:t>Table 4: Sample size calculation for prospective survey</w:t>
      </w:r>
    </w:p>
    <w:tbl>
      <w:tblPr>
        <w:tblStyle w:val="aff3"/>
        <w:tblpPr w:leftFromText="180" w:rightFromText="180" w:vertAnchor="text"/>
        <w:tblW w:w="8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8"/>
        <w:gridCol w:w="746"/>
        <w:gridCol w:w="1129"/>
        <w:gridCol w:w="1209"/>
        <w:gridCol w:w="968"/>
        <w:gridCol w:w="1915"/>
        <w:gridCol w:w="1719"/>
      </w:tblGrid>
      <w:tr w:rsidR="0051353D" w14:paraId="6F23F9C8" w14:textId="77777777">
        <w:trPr>
          <w:trHeight w:val="257"/>
        </w:trPr>
        <w:tc>
          <w:tcPr>
            <w:tcW w:w="8815" w:type="dxa"/>
            <w:gridSpan w:val="7"/>
            <w:shd w:val="clear" w:color="auto" w:fill="002060"/>
          </w:tcPr>
          <w:p w14:paraId="00000299" w14:textId="77777777" w:rsidR="0051353D" w:rsidRDefault="001044F8">
            <w:pPr>
              <w:pBdr>
                <w:top w:val="nil"/>
                <w:left w:val="nil"/>
                <w:bottom w:val="nil"/>
                <w:right w:val="nil"/>
                <w:between w:val="nil"/>
              </w:pBdr>
              <w:ind w:left="0" w:hanging="2"/>
              <w:textDirection w:val="lrTb"/>
              <w:rPr>
                <w:color w:val="000000"/>
                <w:sz w:val="22"/>
                <w:szCs w:val="22"/>
              </w:rPr>
            </w:pPr>
            <w:r>
              <w:rPr>
                <w:b/>
                <w:color w:val="000000"/>
                <w:sz w:val="22"/>
                <w:szCs w:val="22"/>
              </w:rPr>
              <w:t>Table 4: Sample size calculation for the prospective survey</w:t>
            </w:r>
          </w:p>
        </w:tc>
      </w:tr>
      <w:tr w:rsidR="0051353D" w14:paraId="523267A4" w14:textId="77777777">
        <w:trPr>
          <w:trHeight w:val="1147"/>
        </w:trPr>
        <w:tc>
          <w:tcPr>
            <w:tcW w:w="1129" w:type="dxa"/>
            <w:shd w:val="clear" w:color="auto" w:fill="F2CEED"/>
          </w:tcPr>
          <w:p w14:paraId="000002A0" w14:textId="77777777" w:rsidR="0051353D" w:rsidRDefault="001044F8">
            <w:pPr>
              <w:pBdr>
                <w:top w:val="nil"/>
                <w:left w:val="nil"/>
                <w:bottom w:val="nil"/>
                <w:right w:val="nil"/>
                <w:between w:val="nil"/>
              </w:pBdr>
              <w:ind w:left="0" w:hanging="2"/>
              <w:textDirection w:val="lrTb"/>
              <w:rPr>
                <w:color w:val="000000"/>
                <w:sz w:val="20"/>
                <w:szCs w:val="20"/>
              </w:rPr>
            </w:pPr>
            <w:r>
              <w:rPr>
                <w:b/>
                <w:color w:val="000000"/>
                <w:sz w:val="20"/>
                <w:szCs w:val="20"/>
              </w:rPr>
              <w:t>Significance level</w:t>
            </w:r>
          </w:p>
        </w:tc>
        <w:tc>
          <w:tcPr>
            <w:tcW w:w="746" w:type="dxa"/>
            <w:shd w:val="clear" w:color="auto" w:fill="F2CEED"/>
          </w:tcPr>
          <w:p w14:paraId="000002A1" w14:textId="77777777" w:rsidR="0051353D" w:rsidRDefault="001044F8">
            <w:pPr>
              <w:pBdr>
                <w:top w:val="nil"/>
                <w:left w:val="nil"/>
                <w:bottom w:val="nil"/>
                <w:right w:val="nil"/>
                <w:between w:val="nil"/>
              </w:pBdr>
              <w:ind w:left="0" w:hanging="2"/>
              <w:textDirection w:val="lrTb"/>
              <w:rPr>
                <w:color w:val="000000"/>
                <w:sz w:val="20"/>
                <w:szCs w:val="20"/>
              </w:rPr>
            </w:pPr>
            <w:r>
              <w:rPr>
                <w:b/>
                <w:color w:val="000000"/>
                <w:sz w:val="20"/>
                <w:szCs w:val="20"/>
              </w:rPr>
              <w:t>Power</w:t>
            </w:r>
          </w:p>
        </w:tc>
        <w:tc>
          <w:tcPr>
            <w:tcW w:w="1129" w:type="dxa"/>
            <w:shd w:val="clear" w:color="auto" w:fill="F2CEED"/>
          </w:tcPr>
          <w:p w14:paraId="000002A2" w14:textId="77777777" w:rsidR="0051353D" w:rsidRDefault="001044F8">
            <w:pPr>
              <w:pBdr>
                <w:top w:val="nil"/>
                <w:left w:val="nil"/>
                <w:bottom w:val="nil"/>
                <w:right w:val="nil"/>
                <w:between w:val="nil"/>
              </w:pBdr>
              <w:ind w:left="0" w:hanging="2"/>
              <w:textDirection w:val="lrTb"/>
              <w:rPr>
                <w:color w:val="000000"/>
                <w:sz w:val="20"/>
                <w:szCs w:val="20"/>
              </w:rPr>
            </w:pPr>
            <w:r>
              <w:rPr>
                <w:b/>
                <w:color w:val="000000"/>
                <w:sz w:val="20"/>
                <w:szCs w:val="20"/>
              </w:rPr>
              <w:t>% of outcome in unexposed</w:t>
            </w:r>
          </w:p>
        </w:tc>
        <w:tc>
          <w:tcPr>
            <w:tcW w:w="1209" w:type="dxa"/>
            <w:shd w:val="clear" w:color="auto" w:fill="F2CEED"/>
          </w:tcPr>
          <w:p w14:paraId="000002A3" w14:textId="77777777" w:rsidR="0051353D" w:rsidRDefault="001044F8">
            <w:pPr>
              <w:pBdr>
                <w:top w:val="nil"/>
                <w:left w:val="nil"/>
                <w:bottom w:val="nil"/>
                <w:right w:val="nil"/>
                <w:between w:val="nil"/>
              </w:pBdr>
              <w:ind w:left="0" w:hanging="2"/>
              <w:textDirection w:val="lrTb"/>
              <w:rPr>
                <w:color w:val="000000"/>
                <w:sz w:val="20"/>
                <w:szCs w:val="20"/>
              </w:rPr>
            </w:pPr>
            <w:r>
              <w:rPr>
                <w:b/>
                <w:color w:val="000000"/>
                <w:sz w:val="20"/>
                <w:szCs w:val="20"/>
              </w:rPr>
              <w:t>Effect size (relative risk)</w:t>
            </w:r>
          </w:p>
        </w:tc>
        <w:tc>
          <w:tcPr>
            <w:tcW w:w="968" w:type="dxa"/>
            <w:shd w:val="clear" w:color="auto" w:fill="F2CEED"/>
          </w:tcPr>
          <w:p w14:paraId="000002A4" w14:textId="77777777" w:rsidR="0051353D" w:rsidRDefault="001044F8">
            <w:pPr>
              <w:pBdr>
                <w:top w:val="nil"/>
                <w:left w:val="nil"/>
                <w:bottom w:val="nil"/>
                <w:right w:val="nil"/>
                <w:between w:val="nil"/>
              </w:pBdr>
              <w:ind w:left="0" w:hanging="2"/>
              <w:textDirection w:val="lrTb"/>
              <w:rPr>
                <w:color w:val="000000"/>
                <w:sz w:val="20"/>
                <w:szCs w:val="20"/>
              </w:rPr>
            </w:pPr>
            <w:r>
              <w:rPr>
                <w:b/>
                <w:color w:val="000000"/>
                <w:sz w:val="20"/>
                <w:szCs w:val="20"/>
              </w:rPr>
              <w:t>Attrition</w:t>
            </w:r>
          </w:p>
        </w:tc>
        <w:tc>
          <w:tcPr>
            <w:tcW w:w="1915" w:type="dxa"/>
            <w:shd w:val="clear" w:color="auto" w:fill="F2CEED"/>
          </w:tcPr>
          <w:p w14:paraId="000002A5" w14:textId="77777777" w:rsidR="0051353D" w:rsidRDefault="001044F8">
            <w:pPr>
              <w:pBdr>
                <w:top w:val="nil"/>
                <w:left w:val="nil"/>
                <w:bottom w:val="nil"/>
                <w:right w:val="nil"/>
                <w:between w:val="nil"/>
              </w:pBdr>
              <w:ind w:left="0" w:hanging="2"/>
              <w:textDirection w:val="lrTb"/>
              <w:rPr>
                <w:color w:val="000000"/>
                <w:sz w:val="20"/>
                <w:szCs w:val="20"/>
              </w:rPr>
            </w:pPr>
            <w:r>
              <w:rPr>
                <w:b/>
                <w:color w:val="000000"/>
                <w:sz w:val="20"/>
                <w:szCs w:val="20"/>
              </w:rPr>
              <w:t>Sample size for women at risk of unintended pregnancy at baseline</w:t>
            </w:r>
          </w:p>
        </w:tc>
        <w:tc>
          <w:tcPr>
            <w:tcW w:w="1719" w:type="dxa"/>
            <w:shd w:val="clear" w:color="auto" w:fill="F2CEED"/>
          </w:tcPr>
          <w:p w14:paraId="000002A6" w14:textId="77777777" w:rsidR="0051353D" w:rsidRDefault="001044F8">
            <w:pPr>
              <w:pBdr>
                <w:top w:val="nil"/>
                <w:left w:val="nil"/>
                <w:bottom w:val="nil"/>
                <w:right w:val="nil"/>
                <w:between w:val="nil"/>
              </w:pBdr>
              <w:ind w:left="0" w:hanging="2"/>
              <w:textDirection w:val="lrTb"/>
              <w:rPr>
                <w:color w:val="000000"/>
                <w:sz w:val="20"/>
                <w:szCs w:val="20"/>
              </w:rPr>
            </w:pPr>
            <w:r>
              <w:rPr>
                <w:b/>
                <w:color w:val="000000"/>
                <w:sz w:val="20"/>
                <w:szCs w:val="20"/>
              </w:rPr>
              <w:t>Overall sample size</w:t>
            </w:r>
          </w:p>
        </w:tc>
      </w:tr>
      <w:tr w:rsidR="0051353D" w14:paraId="72BECD53" w14:textId="77777777">
        <w:trPr>
          <w:trHeight w:val="415"/>
        </w:trPr>
        <w:tc>
          <w:tcPr>
            <w:tcW w:w="8815" w:type="dxa"/>
            <w:gridSpan w:val="7"/>
          </w:tcPr>
          <w:p w14:paraId="000002A7"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1-year follow-up</w:t>
            </w:r>
          </w:p>
        </w:tc>
      </w:tr>
      <w:tr w:rsidR="0051353D" w14:paraId="1CD7E5B0" w14:textId="77777777">
        <w:trPr>
          <w:trHeight w:val="393"/>
        </w:trPr>
        <w:tc>
          <w:tcPr>
            <w:tcW w:w="1129" w:type="dxa"/>
            <w:shd w:val="clear" w:color="auto" w:fill="D9F2D0"/>
          </w:tcPr>
          <w:p w14:paraId="000002AE"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0.05</w:t>
            </w:r>
          </w:p>
        </w:tc>
        <w:tc>
          <w:tcPr>
            <w:tcW w:w="746" w:type="dxa"/>
            <w:shd w:val="clear" w:color="auto" w:fill="D9F2D0"/>
          </w:tcPr>
          <w:p w14:paraId="000002AF"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80%</w:t>
            </w:r>
          </w:p>
        </w:tc>
        <w:tc>
          <w:tcPr>
            <w:tcW w:w="1129" w:type="dxa"/>
            <w:shd w:val="clear" w:color="auto" w:fill="D9F2D0"/>
          </w:tcPr>
          <w:p w14:paraId="000002B0"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15%</w:t>
            </w:r>
          </w:p>
        </w:tc>
        <w:tc>
          <w:tcPr>
            <w:tcW w:w="1209" w:type="dxa"/>
            <w:shd w:val="clear" w:color="auto" w:fill="D9F2D0"/>
          </w:tcPr>
          <w:p w14:paraId="000002B1"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30% (0.7)</w:t>
            </w:r>
          </w:p>
        </w:tc>
        <w:tc>
          <w:tcPr>
            <w:tcW w:w="968" w:type="dxa"/>
            <w:shd w:val="clear" w:color="auto" w:fill="D9F2D0"/>
          </w:tcPr>
          <w:p w14:paraId="000002B2"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50%</w:t>
            </w:r>
          </w:p>
        </w:tc>
        <w:tc>
          <w:tcPr>
            <w:tcW w:w="1915" w:type="dxa"/>
            <w:shd w:val="clear" w:color="auto" w:fill="D9F2D0"/>
          </w:tcPr>
          <w:p w14:paraId="000002B3"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1,290</w:t>
            </w:r>
          </w:p>
        </w:tc>
        <w:tc>
          <w:tcPr>
            <w:tcW w:w="1719" w:type="dxa"/>
            <w:shd w:val="clear" w:color="auto" w:fill="D9F2D0"/>
          </w:tcPr>
          <w:p w14:paraId="000002B4" w14:textId="77777777" w:rsidR="0051353D" w:rsidRDefault="001044F8">
            <w:pPr>
              <w:pBdr>
                <w:top w:val="nil"/>
                <w:left w:val="nil"/>
                <w:bottom w:val="nil"/>
                <w:right w:val="nil"/>
                <w:between w:val="nil"/>
              </w:pBdr>
              <w:ind w:left="0" w:hanging="2"/>
              <w:textDirection w:val="lrTb"/>
              <w:rPr>
                <w:color w:val="000000"/>
                <w:sz w:val="20"/>
                <w:szCs w:val="20"/>
              </w:rPr>
            </w:pPr>
            <w:r>
              <w:rPr>
                <w:color w:val="000000"/>
                <w:sz w:val="20"/>
                <w:szCs w:val="20"/>
              </w:rPr>
              <w:t>3019</w:t>
            </w:r>
          </w:p>
        </w:tc>
      </w:tr>
    </w:tbl>
    <w:p w14:paraId="000002B5" w14:textId="77777777" w:rsidR="0051353D" w:rsidRDefault="0051353D">
      <w:pPr>
        <w:pBdr>
          <w:top w:val="nil"/>
          <w:left w:val="nil"/>
          <w:bottom w:val="nil"/>
          <w:right w:val="nil"/>
          <w:between w:val="nil"/>
        </w:pBdr>
        <w:ind w:left="0" w:hanging="2"/>
        <w:rPr>
          <w:b/>
          <w:color w:val="000000"/>
          <w:sz w:val="22"/>
          <w:szCs w:val="22"/>
        </w:rPr>
      </w:pPr>
    </w:p>
    <w:p w14:paraId="000002B6" w14:textId="77777777" w:rsidR="0051353D" w:rsidRDefault="0051353D">
      <w:pPr>
        <w:pBdr>
          <w:top w:val="nil"/>
          <w:left w:val="nil"/>
          <w:bottom w:val="nil"/>
          <w:right w:val="nil"/>
          <w:between w:val="nil"/>
        </w:pBdr>
        <w:ind w:left="0" w:hanging="2"/>
        <w:rPr>
          <w:b/>
          <w:color w:val="000000"/>
          <w:sz w:val="22"/>
          <w:szCs w:val="22"/>
        </w:rPr>
      </w:pPr>
    </w:p>
    <w:p w14:paraId="000002B7" w14:textId="77777777" w:rsidR="0051353D" w:rsidRDefault="0051353D">
      <w:pPr>
        <w:pBdr>
          <w:top w:val="nil"/>
          <w:left w:val="nil"/>
          <w:bottom w:val="nil"/>
          <w:right w:val="nil"/>
          <w:between w:val="nil"/>
        </w:pBdr>
        <w:ind w:left="0" w:hanging="2"/>
        <w:rPr>
          <w:b/>
          <w:color w:val="000000"/>
          <w:sz w:val="22"/>
          <w:szCs w:val="22"/>
        </w:rPr>
      </w:pPr>
    </w:p>
    <w:p w14:paraId="000002B8" w14:textId="77777777" w:rsidR="0051353D" w:rsidRDefault="0051353D">
      <w:pPr>
        <w:pBdr>
          <w:top w:val="nil"/>
          <w:left w:val="nil"/>
          <w:bottom w:val="nil"/>
          <w:right w:val="nil"/>
          <w:between w:val="nil"/>
        </w:pBdr>
        <w:ind w:left="0" w:hanging="2"/>
        <w:rPr>
          <w:b/>
          <w:color w:val="000000"/>
          <w:sz w:val="22"/>
          <w:szCs w:val="22"/>
        </w:rPr>
      </w:pPr>
    </w:p>
    <w:p w14:paraId="000002B9" w14:textId="77777777" w:rsidR="0051353D" w:rsidRDefault="0051353D">
      <w:pPr>
        <w:pBdr>
          <w:top w:val="nil"/>
          <w:left w:val="nil"/>
          <w:bottom w:val="nil"/>
          <w:right w:val="nil"/>
          <w:between w:val="nil"/>
        </w:pBdr>
        <w:ind w:left="0" w:hanging="2"/>
        <w:rPr>
          <w:b/>
          <w:color w:val="000000"/>
          <w:sz w:val="22"/>
          <w:szCs w:val="22"/>
        </w:rPr>
      </w:pPr>
    </w:p>
    <w:p w14:paraId="000002BA" w14:textId="77777777" w:rsidR="0051353D" w:rsidRDefault="0051353D">
      <w:pPr>
        <w:pBdr>
          <w:top w:val="nil"/>
          <w:left w:val="nil"/>
          <w:bottom w:val="nil"/>
          <w:right w:val="nil"/>
          <w:between w:val="nil"/>
        </w:pBdr>
        <w:ind w:left="0" w:hanging="2"/>
        <w:rPr>
          <w:b/>
          <w:color w:val="000000"/>
          <w:sz w:val="22"/>
          <w:szCs w:val="22"/>
        </w:rPr>
      </w:pPr>
    </w:p>
    <w:p w14:paraId="361491C2" w14:textId="77777777" w:rsidR="00C37379" w:rsidRDefault="00C37379">
      <w:pPr>
        <w:pBdr>
          <w:top w:val="nil"/>
          <w:left w:val="nil"/>
          <w:bottom w:val="nil"/>
          <w:right w:val="nil"/>
          <w:between w:val="nil"/>
        </w:pBdr>
        <w:ind w:left="0" w:hanging="2"/>
        <w:rPr>
          <w:b/>
          <w:color w:val="000000"/>
          <w:sz w:val="22"/>
          <w:szCs w:val="22"/>
        </w:rPr>
      </w:pPr>
    </w:p>
    <w:p w14:paraId="05B6F3CD" w14:textId="77777777" w:rsidR="00C37379" w:rsidRDefault="00C37379">
      <w:pPr>
        <w:pBdr>
          <w:top w:val="nil"/>
          <w:left w:val="nil"/>
          <w:bottom w:val="nil"/>
          <w:right w:val="nil"/>
          <w:between w:val="nil"/>
        </w:pBdr>
        <w:ind w:left="0" w:hanging="2"/>
        <w:rPr>
          <w:b/>
          <w:color w:val="000000"/>
          <w:sz w:val="22"/>
          <w:szCs w:val="22"/>
        </w:rPr>
      </w:pPr>
    </w:p>
    <w:p w14:paraId="472702F9" w14:textId="77777777" w:rsidR="00C37379" w:rsidRDefault="00C37379">
      <w:pPr>
        <w:pBdr>
          <w:top w:val="nil"/>
          <w:left w:val="nil"/>
          <w:bottom w:val="nil"/>
          <w:right w:val="nil"/>
          <w:between w:val="nil"/>
        </w:pBdr>
        <w:ind w:left="0" w:hanging="2"/>
        <w:rPr>
          <w:b/>
          <w:color w:val="000000"/>
          <w:sz w:val="22"/>
          <w:szCs w:val="22"/>
        </w:rPr>
      </w:pPr>
    </w:p>
    <w:p w14:paraId="19A1C703" w14:textId="77777777" w:rsidR="00C37379" w:rsidRDefault="00C37379">
      <w:pPr>
        <w:pBdr>
          <w:top w:val="nil"/>
          <w:left w:val="nil"/>
          <w:bottom w:val="nil"/>
          <w:right w:val="nil"/>
          <w:between w:val="nil"/>
        </w:pBdr>
        <w:ind w:left="0" w:hanging="2"/>
        <w:rPr>
          <w:b/>
          <w:color w:val="000000"/>
          <w:sz w:val="22"/>
          <w:szCs w:val="22"/>
        </w:rPr>
      </w:pPr>
    </w:p>
    <w:p w14:paraId="000002BB" w14:textId="0A45E2A5" w:rsidR="0051353D" w:rsidRDefault="001044F8">
      <w:pPr>
        <w:pBdr>
          <w:top w:val="nil"/>
          <w:left w:val="nil"/>
          <w:bottom w:val="nil"/>
          <w:right w:val="nil"/>
          <w:between w:val="nil"/>
        </w:pBdr>
        <w:ind w:left="0" w:hanging="2"/>
        <w:rPr>
          <w:color w:val="000000"/>
          <w:sz w:val="22"/>
          <w:szCs w:val="22"/>
        </w:rPr>
      </w:pPr>
      <w:r>
        <w:rPr>
          <w:b/>
          <w:color w:val="000000"/>
          <w:sz w:val="22"/>
          <w:szCs w:val="22"/>
        </w:rPr>
        <w:t>Follow up:</w:t>
      </w:r>
      <w:r>
        <w:rPr>
          <w:color w:val="000000"/>
          <w:sz w:val="22"/>
          <w:szCs w:val="22"/>
        </w:rPr>
        <w:t xml:space="preserve"> In addition, we plan to conduct follow-up data collection to measure changes in uptake of the interventions and</w:t>
      </w:r>
      <w:sdt>
        <w:sdtPr>
          <w:tag w:val="goog_rdk_39"/>
          <w:id w:val="811372218"/>
        </w:sdtPr>
        <w:sdtContent/>
      </w:sdt>
      <w:r>
        <w:rPr>
          <w:color w:val="000000"/>
          <w:sz w:val="22"/>
          <w:szCs w:val="22"/>
        </w:rPr>
        <w:t xml:space="preserve"> effect on experiencing unintended pregnancy </w:t>
      </w:r>
      <w:proofErr w:type="gramStart"/>
      <w:r>
        <w:rPr>
          <w:color w:val="000000"/>
          <w:sz w:val="22"/>
          <w:szCs w:val="22"/>
        </w:rPr>
        <w:t>are</w:t>
      </w:r>
      <w:proofErr w:type="gramEnd"/>
      <w:r>
        <w:rPr>
          <w:color w:val="000000"/>
          <w:sz w:val="22"/>
          <w:szCs w:val="22"/>
        </w:rPr>
        <w:t xml:space="preserve"> </w:t>
      </w:r>
      <w:proofErr w:type="gramStart"/>
      <w:r>
        <w:rPr>
          <w:color w:val="000000"/>
          <w:sz w:val="22"/>
          <w:szCs w:val="22"/>
        </w:rPr>
        <w:t>taken into account</w:t>
      </w:r>
      <w:proofErr w:type="gramEnd"/>
      <w:r>
        <w:rPr>
          <w:color w:val="000000"/>
          <w:sz w:val="22"/>
          <w:szCs w:val="22"/>
        </w:rPr>
        <w:t xml:space="preserve"> in the sample size calculations. It is estimated that about 15% of women would report being pregnant or having had a birth at one-year follow-up in the unexposed group at baseline. The sample sizes were calculated for the prospective study using the same formula and assumptions used in the single round survey. It is estimated that women who are pregnant or want a child within two years account for about 30% of women aged 15-45 years, so the overall sample sizes are calculated by multiplying by 1.3 as shown in Table 4. To get 3,019 women, the calculation took into consideration the design effect of 1.2 to </w:t>
      </w:r>
      <w:proofErr w:type="gramStart"/>
      <w:r>
        <w:rPr>
          <w:color w:val="000000"/>
          <w:sz w:val="22"/>
          <w:szCs w:val="22"/>
        </w:rPr>
        <w:t>take into account</w:t>
      </w:r>
      <w:proofErr w:type="gramEnd"/>
      <w:r>
        <w:rPr>
          <w:color w:val="000000"/>
          <w:sz w:val="22"/>
          <w:szCs w:val="22"/>
        </w:rPr>
        <w:t xml:space="preserve"> clustering effects given that a two-stage cluster sampling approach will be used to identify and recruit eligible women for the study (see section on participant recruitment). </w:t>
      </w:r>
    </w:p>
    <w:p w14:paraId="000002BC" w14:textId="77777777" w:rsidR="0051353D" w:rsidRDefault="0051353D">
      <w:pPr>
        <w:ind w:left="0" w:hanging="2"/>
        <w:rPr>
          <w:sz w:val="22"/>
          <w:szCs w:val="22"/>
        </w:rPr>
      </w:pPr>
    </w:p>
    <w:p w14:paraId="000002BD" w14:textId="77777777" w:rsidR="0051353D" w:rsidRDefault="001044F8">
      <w:pPr>
        <w:ind w:left="0" w:hanging="2"/>
        <w:rPr>
          <w:b/>
        </w:rPr>
      </w:pPr>
      <w:r>
        <w:rPr>
          <w:b/>
        </w:rPr>
        <w:t xml:space="preserve">Inclusion/exclusion criteria: </w:t>
      </w:r>
    </w:p>
    <w:p w14:paraId="000002BE" w14:textId="77777777" w:rsidR="0051353D" w:rsidRDefault="001044F8">
      <w:pPr>
        <w:numPr>
          <w:ilvl w:val="0"/>
          <w:numId w:val="5"/>
        </w:numPr>
        <w:pBdr>
          <w:top w:val="nil"/>
          <w:left w:val="nil"/>
          <w:bottom w:val="nil"/>
          <w:right w:val="nil"/>
          <w:between w:val="nil"/>
        </w:pBdr>
        <w:ind w:left="0" w:hanging="2"/>
        <w:rPr>
          <w:color w:val="000000"/>
        </w:rPr>
      </w:pPr>
      <w:r>
        <w:rPr>
          <w:color w:val="000000"/>
        </w:rPr>
        <w:t>Females aged 15-45 years at baseline residing in sampled refugee households will be targeted for inclusion in the research. Females aged 15-45 residing in refugee households that will not be sampled will be excluded from the research.</w:t>
      </w:r>
    </w:p>
    <w:p w14:paraId="000002BF" w14:textId="77777777" w:rsidR="0051353D" w:rsidRDefault="001044F8">
      <w:pPr>
        <w:numPr>
          <w:ilvl w:val="0"/>
          <w:numId w:val="5"/>
        </w:numPr>
        <w:pBdr>
          <w:top w:val="nil"/>
          <w:left w:val="nil"/>
          <w:bottom w:val="nil"/>
          <w:right w:val="nil"/>
          <w:between w:val="nil"/>
        </w:pBdr>
        <w:ind w:left="0" w:hanging="2"/>
        <w:rPr>
          <w:color w:val="000000"/>
        </w:rPr>
      </w:pPr>
      <w:r>
        <w:rPr>
          <w:color w:val="000000"/>
        </w:rPr>
        <w:t>Eligible females aged 15-17 years will be those who are emancipated (those that have assumed adult responsibilities, including marriage or procreation)</w:t>
      </w:r>
      <w:r>
        <w:rPr>
          <w:color w:val="000000"/>
          <w:vertAlign w:val="superscript"/>
        </w:rPr>
        <w:footnoteReference w:id="1"/>
      </w:r>
      <w:r>
        <w:rPr>
          <w:color w:val="000000"/>
        </w:rPr>
        <w:t xml:space="preserve"> and are thus at high risk of experiencing an unintended pregnancy. Females aged 15-17 living under the care of parents/guardians/caregivers will be excluded from the research due to lower risk of experiencing unintended pregnancy compared to those who are emancipated.</w:t>
      </w:r>
    </w:p>
    <w:p w14:paraId="000002C0" w14:textId="77777777" w:rsidR="0051353D" w:rsidRDefault="001044F8">
      <w:pPr>
        <w:numPr>
          <w:ilvl w:val="0"/>
          <w:numId w:val="5"/>
        </w:numPr>
        <w:pBdr>
          <w:top w:val="nil"/>
          <w:left w:val="nil"/>
          <w:bottom w:val="nil"/>
          <w:right w:val="nil"/>
          <w:between w:val="nil"/>
        </w:pBdr>
        <w:ind w:left="0" w:hanging="2"/>
        <w:rPr>
          <w:color w:val="000000"/>
        </w:rPr>
      </w:pPr>
      <w:r>
        <w:rPr>
          <w:color w:val="000000"/>
        </w:rPr>
        <w:t>Eligible females aged 15-45 years who will grant written informed consent will be included in the research while those who will not grant consent will be excluded.</w:t>
      </w:r>
    </w:p>
    <w:p w14:paraId="000002C1" w14:textId="77777777" w:rsidR="0051353D" w:rsidRDefault="001044F8">
      <w:pPr>
        <w:numPr>
          <w:ilvl w:val="0"/>
          <w:numId w:val="5"/>
        </w:numPr>
        <w:pBdr>
          <w:top w:val="nil"/>
          <w:left w:val="nil"/>
          <w:bottom w:val="nil"/>
          <w:right w:val="nil"/>
          <w:between w:val="nil"/>
        </w:pBdr>
        <w:ind w:left="0" w:hanging="2"/>
        <w:rPr>
          <w:color w:val="000000"/>
        </w:rPr>
      </w:pPr>
      <w:r>
        <w:rPr>
          <w:color w:val="000000"/>
        </w:rPr>
        <w:t>Eligible females in sampled refugee households with significant, impairing physical disabilities (e.g. hearing and speech impairment) that prevent the interviewer from oral administration of the surveys will be excluded from the research.</w:t>
      </w:r>
      <w:r>
        <w:rPr>
          <w:color w:val="1F497D"/>
        </w:rPr>
        <w:t xml:space="preserve"> </w:t>
      </w:r>
      <w:r>
        <w:rPr>
          <w:color w:val="000000"/>
        </w:rPr>
        <w:t>We acknowledge that people living with disabilities may be at even greater risk of sexual violence and unintended pregnancy than those without disabilities. However, we believe this issue would be best addressed in a separate study that requires highly trained interviewers, including those who can use sign language.</w:t>
      </w:r>
    </w:p>
    <w:p w14:paraId="000002C2" w14:textId="77777777" w:rsidR="0051353D" w:rsidRDefault="001044F8">
      <w:pPr>
        <w:ind w:left="0" w:hanging="2"/>
      </w:pPr>
      <w:r>
        <w:rPr>
          <w:b/>
        </w:rPr>
        <w:lastRenderedPageBreak/>
        <w:t xml:space="preserve">Sampling and Recruitment procedures:  </w:t>
      </w:r>
      <w:r>
        <w:t xml:space="preserve">A two-stage process will be used to identify and recruit females 15-45 years for the individual interview. The first stage will entail a random sample of households within each refugee camp selected. To ensure representation of households across each camp, the sampling will be stratified by clusters/zones/wards (as defined by UNHCR and other humanitarian agencies working in a particular camp). The number of households to be sampled from each cluster/zone/ward within a camp will be proportional to the population size in the cluster/zone/ward. </w:t>
      </w:r>
    </w:p>
    <w:p w14:paraId="000002C3" w14:textId="77777777" w:rsidR="0051353D" w:rsidRDefault="001044F8">
      <w:pPr>
        <w:pBdr>
          <w:top w:val="nil"/>
          <w:left w:val="nil"/>
          <w:bottom w:val="nil"/>
          <w:right w:val="nil"/>
          <w:between w:val="nil"/>
        </w:pBdr>
        <w:ind w:left="0" w:hanging="2"/>
        <w:rPr>
          <w:color w:val="000000"/>
        </w:rPr>
      </w:pPr>
      <w:r>
        <w:rPr>
          <w:color w:val="000000"/>
        </w:rPr>
        <w:t xml:space="preserve">The second stage will entail a random sample of females aged 15-45 years within each sampled household for individual interview. Upon an interviewer entering a randomly selected household, they will identify the head of household, or the person representing the head of household to introduce the study and complete a household listing and participant enrolment form (Annex 5) to list household members and identify an eligible female to participate in the study. In the case the head of household is a female aged 15-45 years old, she will be included in the household listing and may be selected as the participant. When there is more than one eligible female participant in the household, the programming (ODK Collect) platform interviewers will randomly select one using the Kish Method (Kish 1949). After selecting an eligible participant, the interviewer will first ask for permission from the head of household to speak to the eligible female. For participants aged 15-17 years, only those who are emancipated minors (those that have assumed adult responsibilities, including marriage, or procreation) will be targeted for inclusion in the research. </w:t>
      </w:r>
    </w:p>
    <w:p w14:paraId="000002C4" w14:textId="77777777" w:rsidR="0051353D" w:rsidRDefault="001044F8">
      <w:pPr>
        <w:pBdr>
          <w:top w:val="nil"/>
          <w:left w:val="nil"/>
          <w:bottom w:val="nil"/>
          <w:right w:val="nil"/>
          <w:between w:val="nil"/>
        </w:pBdr>
        <w:ind w:left="0" w:hanging="2"/>
        <w:rPr>
          <w:b/>
          <w:color w:val="000000"/>
        </w:rPr>
      </w:pPr>
      <w:r>
        <w:rPr>
          <w:b/>
          <w:color w:val="000000"/>
        </w:rPr>
        <w:t xml:space="preserve">Data collection protocol for the data gathering activity 1:  </w:t>
      </w:r>
      <w:r>
        <w:rPr>
          <w:color w:val="000000"/>
        </w:rPr>
        <w:t xml:space="preserve">The project will recruit, and train experienced female field research assistants to conduct the survey household interviews to capture quantitative data on a structured study data capture tool. The latter will be uploaded onto an electronic Open Data Kit (ODK Collect app) form and data captured directly by research assistants using electronic mobile tablets.  </w:t>
      </w:r>
    </w:p>
    <w:p w14:paraId="000002C5" w14:textId="77777777" w:rsidR="0051353D" w:rsidRDefault="001044F8">
      <w:pPr>
        <w:pBdr>
          <w:top w:val="nil"/>
          <w:left w:val="nil"/>
          <w:bottom w:val="nil"/>
          <w:right w:val="nil"/>
          <w:between w:val="nil"/>
        </w:pBdr>
        <w:ind w:left="0" w:hanging="2"/>
        <w:rPr>
          <w:color w:val="000000"/>
        </w:rPr>
      </w:pPr>
      <w:r>
        <w:rPr>
          <w:color w:val="000000"/>
        </w:rPr>
        <w:t>A filled visit record form (Annex 5) initiates the electronic data collection screen of the questionnaire for female participants that specifies a unique identifier. The unique identifier assigned to each selected participant will not correspond to the household number on the listing form. Thus, no one can connect the selected household number of the unique identifier sequence to the household number on the listing form and the name of the head of household. In addition to recording a unique identifier, the initial visit record form of the survey tool has a section that allows the survey team to track household or participant refusal, lack of access to the household, or a need to revisit the household for listing or participant interview.</w:t>
      </w:r>
    </w:p>
    <w:p w14:paraId="000002C6" w14:textId="77777777" w:rsidR="0051353D" w:rsidRDefault="001044F8">
      <w:pPr>
        <w:pBdr>
          <w:top w:val="nil"/>
          <w:left w:val="nil"/>
          <w:bottom w:val="nil"/>
          <w:right w:val="nil"/>
          <w:between w:val="nil"/>
        </w:pBdr>
        <w:ind w:left="0" w:hanging="2"/>
        <w:rPr>
          <w:color w:val="000000"/>
        </w:rPr>
      </w:pPr>
      <w:r>
        <w:rPr>
          <w:color w:val="000000"/>
        </w:rPr>
        <w:t xml:space="preserve">The questionnaire for females (Annex 6) is an amalgamation of three components: a sub-set of standard questions asked in the Demographic and Health Surveys (DHS); the addition of questions on prospective fertility preferences; and a set of questions on other possible generic and contraceptive method-specific influences. The module on unintended pregnancy and reasons for contraceptive non-use includes questions on women’s socio-demographic characteristics; reproductive history; sexual activity; retrospective measures of pregnancy intentions; prospective measures of pregnancy intentions; method-specific attitudes and experiences with contraceptives; and contraceptive behavior (family planning use, switching, and discontinuation). Given the increased risk of sexual violence in the study settings and its association with unintended pregnancy, the questionnaire includes a module that explores exposure to such violence and help-seeking behaviors.  </w:t>
      </w:r>
    </w:p>
    <w:p w14:paraId="000002C7" w14:textId="77777777" w:rsidR="0051353D" w:rsidRDefault="001044F8">
      <w:pPr>
        <w:pBdr>
          <w:top w:val="nil"/>
          <w:left w:val="nil"/>
          <w:bottom w:val="nil"/>
          <w:right w:val="nil"/>
          <w:between w:val="nil"/>
        </w:pBdr>
        <w:ind w:left="0" w:hanging="2"/>
        <w:rPr>
          <w:color w:val="000000"/>
        </w:rPr>
      </w:pPr>
      <w:r>
        <w:rPr>
          <w:color w:val="000000"/>
        </w:rPr>
        <w:t>At baseline, we will collect data on women’s reproductive history to identify women’s fertility intentions and their parity status. Women will then be asked standardized questions at baseline and follow-up interviews. Women who are not pregnant at baseline will be asked about their future pregnancy intentions. They will also be asked about their contraceptive use dynamics. Those who are currently pregnant will be asked to report retrospectively on the planning status of their current pregnancy and to report on future pregnancy intentions. Women at parity one or higher will be asked to report retrospectively on the pregnancy planning status of the last births. They will also be asked about the outcome of the pregnancy.</w:t>
      </w:r>
    </w:p>
    <w:p w14:paraId="000002C8" w14:textId="77777777" w:rsidR="0051353D" w:rsidRDefault="001044F8">
      <w:pPr>
        <w:pBdr>
          <w:top w:val="nil"/>
          <w:left w:val="nil"/>
          <w:bottom w:val="nil"/>
          <w:right w:val="nil"/>
          <w:between w:val="nil"/>
        </w:pBdr>
        <w:ind w:left="0" w:hanging="2"/>
        <w:rPr>
          <w:color w:val="000000"/>
        </w:rPr>
      </w:pPr>
      <w:r>
        <w:rPr>
          <w:color w:val="000000"/>
        </w:rPr>
        <w:lastRenderedPageBreak/>
        <w:t>In the subsequent round (conducted at months 12-13), we shall follow up on the parity and pregnancy status of the women captured at baseline. We shall track the pregnancies reported in the preceding round to establish their outcomes (i.e., live birth or pregnancy loss). In the case of a live birth, women will be asked to report retrospectively on the planning status to identify any changes in intention post- and pre- conception/delivery. They will also be asked about contraceptive use dynamics. If the outcome is a pregnancy loss, they will be asked about the nature of the pregnancy loss (i.e., abortion or miscarriage) and their contraceptive use status. Follow-up interviews will also ask about exposure to the interventions implemented under the project.</w:t>
      </w:r>
    </w:p>
    <w:p w14:paraId="000002C9" w14:textId="7AC87BEF" w:rsidR="0051353D" w:rsidRDefault="001044F8">
      <w:pPr>
        <w:pBdr>
          <w:top w:val="nil"/>
          <w:left w:val="nil"/>
          <w:bottom w:val="nil"/>
          <w:right w:val="nil"/>
          <w:between w:val="nil"/>
        </w:pBdr>
        <w:ind w:left="0" w:hanging="2"/>
        <w:rPr>
          <w:color w:val="000000"/>
        </w:rPr>
      </w:pPr>
      <w:r>
        <w:rPr>
          <w:color w:val="000000"/>
        </w:rPr>
        <w:t xml:space="preserve">The interviews with eligible females will be conducted by trained female interviewers with experience working with refugee populations or who are themselves refugees. The questionnaire will be translated into major languages spoken by </w:t>
      </w:r>
      <w:proofErr w:type="gramStart"/>
      <w:r>
        <w:rPr>
          <w:color w:val="000000"/>
        </w:rPr>
        <w:t>the majority of</w:t>
      </w:r>
      <w:proofErr w:type="gramEnd"/>
      <w:r>
        <w:rPr>
          <w:color w:val="000000"/>
        </w:rPr>
        <w:t xml:space="preserve"> refugees in the camp. Precautions will be taken to ensure privacy during the interviews. The interviewers will identify a private space in consultation with the participant and head of household that is safe and private outside the house (such as a school, church or community service center), unless it is determined that a private space in the house is safer and more appropriate. The interviewer will reschedule for another time if privacy cannot be ensured. If the interview needs to be rescheduled, the interviewer and participant will determine a time and place to meet while the survey team is still in the community. The interviewer will meet with the participant at the designated time and place, and the participant will be identified by visual recognition, not by any kind of identifying information. If the interview cannot be rescheduled while the survey team is in the selected community, the interview will be considered incomplete. If the participant is not available after three attempts to contact her, the household will be omitted from the survey and not replaced. It is anticipated that each interview with eligible female participants will last between one and one and a half hours and will be conducted in the most dominant language spoken in each camp.</w:t>
      </w:r>
    </w:p>
    <w:p w14:paraId="000002CA" w14:textId="77777777" w:rsidR="0051353D" w:rsidRDefault="001044F8">
      <w:pPr>
        <w:pStyle w:val="Heading3"/>
        <w:spacing w:line="259" w:lineRule="auto"/>
        <w:ind w:left="1" w:hanging="3"/>
      </w:pPr>
      <w:bookmarkStart w:id="25" w:name="_heading=h.4h042r0" w:colFirst="0" w:colLast="0"/>
      <w:bookmarkEnd w:id="25"/>
      <w:r>
        <w:t xml:space="preserve">Data Gathering Activity 2: Focus Group Discussions </w:t>
      </w:r>
    </w:p>
    <w:p w14:paraId="000002CB" w14:textId="703A6198" w:rsidR="0051353D" w:rsidRDefault="001044F8">
      <w:pPr>
        <w:pStyle w:val="Heading3"/>
        <w:spacing w:line="259" w:lineRule="auto"/>
        <w:ind w:left="0" w:hanging="2"/>
        <w:rPr>
          <w:b w:val="0"/>
          <w:sz w:val="24"/>
          <w:szCs w:val="24"/>
        </w:rPr>
      </w:pPr>
      <w:bookmarkStart w:id="26" w:name="_heading=h.2w5ecyt" w:colFirst="0" w:colLast="0"/>
      <w:bookmarkEnd w:id="26"/>
      <w:r w:rsidRPr="003C61F3">
        <w:rPr>
          <w:b w:val="0"/>
          <w:bCs w:val="0"/>
          <w:color w:val="000000"/>
          <w:sz w:val="24"/>
          <w:szCs w:val="22"/>
        </w:rPr>
        <w:t>S</w:t>
      </w:r>
      <w:r>
        <w:rPr>
          <w:b w:val="0"/>
          <w:color w:val="000000"/>
          <w:sz w:val="24"/>
          <w:szCs w:val="24"/>
        </w:rPr>
        <w:t xml:space="preserve">tudy/Subject Population for FGDs: </w:t>
      </w:r>
      <w:r>
        <w:rPr>
          <w:b w:val="0"/>
          <w:sz w:val="24"/>
          <w:szCs w:val="24"/>
        </w:rPr>
        <w:t xml:space="preserve">Focus group discussions (FGDs) will be held with a subset of women who will participate in the prospective survey. Each FGD will involve approximately 6-8 participants. Approximately 6 to 9 FGDs will be conducted in each country setting. The number of FGDs was purposively determined based on the number of </w:t>
      </w:r>
      <w:r w:rsidR="00BF5E7F">
        <w:rPr>
          <w:b w:val="0"/>
          <w:sz w:val="24"/>
          <w:szCs w:val="24"/>
        </w:rPr>
        <w:t>camps</w:t>
      </w:r>
      <w:r w:rsidR="00E16CE6">
        <w:rPr>
          <w:b w:val="0"/>
          <w:sz w:val="24"/>
          <w:szCs w:val="24"/>
        </w:rPr>
        <w:t xml:space="preserve"> </w:t>
      </w:r>
      <w:r>
        <w:rPr>
          <w:b w:val="0"/>
          <w:sz w:val="24"/>
          <w:szCs w:val="24"/>
        </w:rPr>
        <w:t>that will be included in the research with the anticipation of conducting about three FGDs in each camp.</w:t>
      </w:r>
    </w:p>
    <w:p w14:paraId="000002CC" w14:textId="77777777" w:rsidR="0051353D" w:rsidRDefault="001044F8">
      <w:pPr>
        <w:ind w:left="0" w:hanging="2"/>
        <w:rPr>
          <w:b/>
        </w:rPr>
      </w:pPr>
      <w:r>
        <w:rPr>
          <w:b/>
        </w:rPr>
        <w:t>Inclusion/exclusion criteria:</w:t>
      </w:r>
    </w:p>
    <w:p w14:paraId="000002CD" w14:textId="77777777" w:rsidR="0051353D" w:rsidRDefault="001044F8">
      <w:pPr>
        <w:numPr>
          <w:ilvl w:val="0"/>
          <w:numId w:val="7"/>
        </w:numPr>
        <w:pBdr>
          <w:top w:val="nil"/>
          <w:left w:val="nil"/>
          <w:bottom w:val="nil"/>
          <w:right w:val="nil"/>
          <w:between w:val="nil"/>
        </w:pBdr>
        <w:ind w:left="0" w:hanging="2"/>
        <w:rPr>
          <w:color w:val="000000"/>
        </w:rPr>
      </w:pPr>
      <w:r>
        <w:rPr>
          <w:color w:val="000000"/>
        </w:rPr>
        <w:t>Participants will be females aged 15-45 years who will participate in the prospective survey and who express a willingness to participate in the focus group discussions will be targeted for inclusion in this component of the research. Females participating in the prospective survey who do not express a willingness to participate in the focus group discussions will be excluded from this component of the research.</w:t>
      </w:r>
    </w:p>
    <w:p w14:paraId="000002CE" w14:textId="77777777" w:rsidR="0051353D" w:rsidRDefault="001044F8">
      <w:pPr>
        <w:numPr>
          <w:ilvl w:val="0"/>
          <w:numId w:val="7"/>
        </w:numPr>
        <w:pBdr>
          <w:top w:val="nil"/>
          <w:left w:val="nil"/>
          <w:bottom w:val="nil"/>
          <w:right w:val="nil"/>
          <w:between w:val="nil"/>
        </w:pBdr>
        <w:ind w:left="0" w:hanging="2"/>
        <w:rPr>
          <w:color w:val="000000"/>
        </w:rPr>
      </w:pPr>
      <w:r>
        <w:rPr>
          <w:color w:val="000000"/>
        </w:rPr>
        <w:t>Eligible females who will grant written consent will be included in the focus group discussions while those who will not grant written consent will be excluded from this component even if they granted consent for participation in the prospective survey.</w:t>
      </w:r>
    </w:p>
    <w:p w14:paraId="000002CF" w14:textId="0BCC8257" w:rsidR="0051353D" w:rsidRDefault="001044F8">
      <w:pPr>
        <w:pBdr>
          <w:top w:val="nil"/>
          <w:left w:val="nil"/>
          <w:bottom w:val="nil"/>
          <w:right w:val="nil"/>
          <w:between w:val="nil"/>
        </w:pBdr>
        <w:ind w:left="0" w:hanging="2"/>
        <w:rPr>
          <w:color w:val="000000"/>
        </w:rPr>
      </w:pPr>
      <w:r>
        <w:rPr>
          <w:b/>
          <w:color w:val="000000"/>
        </w:rPr>
        <w:t xml:space="preserve">Data collection protocol for the data gathering activity 2: </w:t>
      </w:r>
      <w:r>
        <w:rPr>
          <w:color w:val="000000"/>
        </w:rPr>
        <w:t xml:space="preserve">During individual interviews, participants will be asked if they are willing to participate in a group discussion in future to better understand the SRHR experiences of women in the settings where they live. From the list of those who express willingness to participate in the group discussions, the study investigators will randomly about three groups of women from each camp, with each group comprising between 6-8 sampled participants. One group will comprise women who, during the interview, did not report any challenges accessing SRHR services, the second group will consist of those who reported experiencing some challenges, while the third will comprise those with mixed experiences. It is anticipated that the perspectives from these different groups could generate different insights on opportunities and </w:t>
      </w:r>
      <w:r>
        <w:rPr>
          <w:color w:val="000000"/>
        </w:rPr>
        <w:lastRenderedPageBreak/>
        <w:t>challenges for addressing women’s SRHR in refugee setting. The study team will then approach the identified participants, briefly explain the nature of the research, determine their willingness to participate in the discussions, and schedule the day, time and venue of the discussions that are convenient to most participants in the group. If a sampled participant who expressed willingness to participate in the group discussions is not available, she will be replaced by another participant with similar experiences who expressed such willingness. On the day of the discussions, the study team will again explain the nature of the research and obtain written consent from participants before beginning the discussions.</w:t>
      </w:r>
    </w:p>
    <w:p w14:paraId="000002D0" w14:textId="77777777" w:rsidR="0051353D" w:rsidRDefault="001044F8">
      <w:pPr>
        <w:pBdr>
          <w:top w:val="nil"/>
          <w:left w:val="nil"/>
          <w:bottom w:val="nil"/>
          <w:right w:val="nil"/>
          <w:between w:val="nil"/>
        </w:pBdr>
        <w:ind w:left="0" w:hanging="2"/>
        <w:rPr>
          <w:color w:val="000000"/>
        </w:rPr>
      </w:pPr>
      <w:r>
        <w:rPr>
          <w:color w:val="000000"/>
        </w:rPr>
        <w:t>Each FGD will be facilitated by two research assistants with training in qualitative data collection (one facilitator and one note-taker) using a guide (Annex 7). The discussions will seek to understand contextual community- and individual-level factors affecting the SRH of women and girls in refugee settings and possible approaches to addressing challenges to meeting their SRH needs. The discussions will specifically explore women’s experiences accessing and using reproductive health services in the setting where they live and their views regarding possible approaches to address the reproductive health needs of the women in this community. Each group discussion is expected to last between one to one and a half hours and will be conducted at a location that is convenient to most members of the group. The discussions will be audio-recorded with the consent of participants and will be conducted in the dominant language spoken used by members of the group.</w:t>
      </w:r>
    </w:p>
    <w:p w14:paraId="000002D1" w14:textId="77777777" w:rsidR="0051353D" w:rsidRDefault="001044F8">
      <w:pPr>
        <w:pStyle w:val="Heading3"/>
        <w:ind w:left="1" w:hanging="3"/>
      </w:pPr>
      <w:bookmarkStart w:id="27" w:name="_heading=h.1baon6m" w:colFirst="0" w:colLast="0"/>
      <w:bookmarkEnd w:id="27"/>
      <w:r>
        <w:t xml:space="preserve">Data Gathering Activity 3: Key informant Interviews </w:t>
      </w:r>
    </w:p>
    <w:p w14:paraId="000002D2" w14:textId="042DD3DE" w:rsidR="0051353D" w:rsidRDefault="001044F8">
      <w:pPr>
        <w:pStyle w:val="Heading3"/>
        <w:ind w:left="1" w:hanging="3"/>
        <w:rPr>
          <w:b w:val="0"/>
          <w:sz w:val="24"/>
          <w:szCs w:val="24"/>
        </w:rPr>
      </w:pPr>
      <w:bookmarkStart w:id="28" w:name="_heading=h.3vac5uf" w:colFirst="0" w:colLast="0"/>
      <w:bookmarkEnd w:id="28"/>
      <w:r>
        <w:t>S</w:t>
      </w:r>
      <w:r>
        <w:rPr>
          <w:b w:val="0"/>
          <w:sz w:val="24"/>
          <w:szCs w:val="24"/>
        </w:rPr>
        <w:t xml:space="preserve">tudy/ subject Population for KIIs:  Approximately 12 </w:t>
      </w:r>
      <w:proofErr w:type="spellStart"/>
      <w:r>
        <w:rPr>
          <w:b w:val="0"/>
          <w:sz w:val="24"/>
          <w:szCs w:val="24"/>
        </w:rPr>
        <w:t>programme</w:t>
      </w:r>
      <w:proofErr w:type="spellEnd"/>
      <w:r>
        <w:rPr>
          <w:b w:val="0"/>
          <w:sz w:val="24"/>
          <w:szCs w:val="24"/>
        </w:rPr>
        <w:t xml:space="preserve"> implementers and community health workers in Ethiopia will be targeted for key informant interviews. The sample size was purposively determined based on the number of </w:t>
      </w:r>
      <w:r w:rsidR="00BF5E7F">
        <w:rPr>
          <w:b w:val="0"/>
          <w:sz w:val="24"/>
          <w:szCs w:val="24"/>
        </w:rPr>
        <w:t>camps</w:t>
      </w:r>
      <w:r w:rsidR="00E16CE6">
        <w:rPr>
          <w:b w:val="0"/>
          <w:sz w:val="24"/>
          <w:szCs w:val="24"/>
        </w:rPr>
        <w:t xml:space="preserve"> </w:t>
      </w:r>
      <w:r>
        <w:rPr>
          <w:b w:val="0"/>
          <w:sz w:val="24"/>
          <w:szCs w:val="24"/>
        </w:rPr>
        <w:t>that will be included in the research with the anticipation of conducting two key informant interviews with a program implementer and another two with community health workers in each settlement/camp. </w:t>
      </w:r>
    </w:p>
    <w:p w14:paraId="000002D3" w14:textId="77777777" w:rsidR="0051353D" w:rsidRDefault="0051353D">
      <w:pPr>
        <w:ind w:left="0" w:hanging="2"/>
        <w:rPr>
          <w:sz w:val="22"/>
          <w:szCs w:val="22"/>
        </w:rPr>
      </w:pPr>
    </w:p>
    <w:p w14:paraId="000002D4" w14:textId="77777777" w:rsidR="0051353D" w:rsidRDefault="001044F8">
      <w:pPr>
        <w:ind w:left="0" w:hanging="2"/>
      </w:pPr>
      <w:r>
        <w:rPr>
          <w:i/>
          <w:u w:val="single"/>
        </w:rPr>
        <w:t>Inclusion/exclusion criteria</w:t>
      </w:r>
      <w:r>
        <w:t> </w:t>
      </w:r>
    </w:p>
    <w:p w14:paraId="000002D5" w14:textId="26AE49D3" w:rsidR="0051353D" w:rsidRDefault="001044F8">
      <w:pPr>
        <w:numPr>
          <w:ilvl w:val="0"/>
          <w:numId w:val="4"/>
        </w:numPr>
        <w:ind w:left="0" w:hanging="2"/>
      </w:pPr>
      <w:r>
        <w:t xml:space="preserve">Participants will be males or females aged 18 years or older involved in implementing SRH interventions in the study settings or providing basic health information or services in the community. Males or females aged 18 years or older in the selected </w:t>
      </w:r>
      <w:r w:rsidR="00BF5E7F">
        <w:t xml:space="preserve">camps </w:t>
      </w:r>
      <w:r>
        <w:t>who are not involved in implementation of SRH interventions or providing basic health information or services in the community will be excluded from this component of the research.  </w:t>
      </w:r>
    </w:p>
    <w:p w14:paraId="000002D6" w14:textId="77777777" w:rsidR="0051353D" w:rsidRDefault="001044F8">
      <w:pPr>
        <w:numPr>
          <w:ilvl w:val="0"/>
          <w:numId w:val="6"/>
        </w:numPr>
        <w:ind w:left="0" w:hanging="2"/>
        <w:jc w:val="left"/>
      </w:pPr>
      <w:r>
        <w:t>Eligible males or females aged 18 years or older involved in implementing SRH interventions or providing basic health information or services and who will grant written consent will be included in the research while those who will not grant written consent will be excluded.  </w:t>
      </w:r>
    </w:p>
    <w:p w14:paraId="6248B557" w14:textId="77777777" w:rsidR="00E16CE6" w:rsidRDefault="00E16CE6" w:rsidP="00E16CE6">
      <w:pPr>
        <w:ind w:leftChars="0" w:left="0" w:firstLineChars="0" w:firstLine="0"/>
        <w:jc w:val="left"/>
      </w:pPr>
    </w:p>
    <w:p w14:paraId="000002D7" w14:textId="77777777" w:rsidR="0051353D" w:rsidRDefault="001044F8">
      <w:pPr>
        <w:pBdr>
          <w:top w:val="nil"/>
          <w:left w:val="nil"/>
          <w:bottom w:val="nil"/>
          <w:right w:val="nil"/>
          <w:between w:val="nil"/>
        </w:pBdr>
        <w:ind w:left="0" w:hanging="2"/>
        <w:rPr>
          <w:color w:val="000000"/>
        </w:rPr>
      </w:pPr>
      <w:r>
        <w:rPr>
          <w:b/>
          <w:color w:val="000000"/>
        </w:rPr>
        <w:t xml:space="preserve">Data collection protocol for the data gathering activity 3: </w:t>
      </w:r>
      <w:r>
        <w:rPr>
          <w:color w:val="000000"/>
        </w:rPr>
        <w:t>Participants will be identified with the help of UNHCR and its implementing partners. The study team will work with UNHCR to identify partners implementing SRH interventions in the study settings. The study team will then approach the heads of the selected organizations to identify staff involved in implementation of SRH interventions who can provide valuable insights on strategies for addressing the SRH needs of women in refugee settings. The community health workers will, on the other hand, be purposively identified from health facilities operating in the settlements/camps. The study team will approach the identified program staff or community health workers, briefly explain the purpose of the research, determine their willingness to participate in the research, and schedule a convenient time and location for interview.   </w:t>
      </w:r>
    </w:p>
    <w:p w14:paraId="000002D8" w14:textId="77777777" w:rsidR="0051353D" w:rsidRDefault="001044F8">
      <w:pPr>
        <w:pBdr>
          <w:top w:val="nil"/>
          <w:left w:val="nil"/>
          <w:bottom w:val="nil"/>
          <w:right w:val="nil"/>
          <w:between w:val="nil"/>
        </w:pBdr>
        <w:ind w:left="0" w:hanging="2"/>
        <w:rPr>
          <w:color w:val="000000"/>
        </w:rPr>
      </w:pPr>
      <w:r>
        <w:rPr>
          <w:color w:val="000000"/>
        </w:rPr>
        <w:t xml:space="preserve">Interviews with program implementers and community health workers will be conducted by the same research assistants who will conduct FGDs with women using a guide (Annex 8) after obtaining written informed consent from participants. The interviews will explore participants’ experiences </w:t>
      </w:r>
      <w:r>
        <w:rPr>
          <w:color w:val="000000"/>
        </w:rPr>
        <w:lastRenderedPageBreak/>
        <w:t>with implementing SRH interventions or providing basic health information and services to women and girls in refugee settings, the services offered and nature of uptake, strategies for delivering the interventions or services, and gaps and opportunities for addressing them to ensure that no one in need services is missed. Each interview will take between one to one and a half hours and will be audio-recorded with the consent of participants. The interviews will be conducted in English and will take place in the participant’s workplace, health facility or any convenient location that the participant prefers.  </w:t>
      </w:r>
    </w:p>
    <w:p w14:paraId="000002D9" w14:textId="77777777" w:rsidR="0051353D" w:rsidRDefault="0051353D">
      <w:pPr>
        <w:pBdr>
          <w:top w:val="nil"/>
          <w:left w:val="nil"/>
          <w:bottom w:val="nil"/>
          <w:right w:val="nil"/>
          <w:between w:val="nil"/>
        </w:pBdr>
        <w:ind w:left="0" w:hanging="2"/>
        <w:rPr>
          <w:color w:val="000000"/>
        </w:rPr>
      </w:pPr>
    </w:p>
    <w:p w14:paraId="000002DA" w14:textId="77777777" w:rsidR="0051353D" w:rsidRDefault="0051353D" w:rsidP="00926B65">
      <w:pPr>
        <w:pStyle w:val="Heading1"/>
        <w:ind w:leftChars="0" w:left="0" w:firstLineChars="0" w:firstLine="0"/>
      </w:pPr>
    </w:p>
    <w:p w14:paraId="000002DB" w14:textId="77777777" w:rsidR="0051353D" w:rsidRDefault="001044F8">
      <w:pPr>
        <w:pStyle w:val="Heading2"/>
        <w:ind w:left="1" w:hanging="3"/>
      </w:pPr>
      <w:bookmarkStart w:id="29" w:name="_heading=h.2afmg28" w:colFirst="0" w:colLast="0"/>
      <w:bookmarkEnd w:id="29"/>
      <w:r>
        <w:t xml:space="preserve">Ethical Considerations and Review Process </w:t>
      </w:r>
    </w:p>
    <w:p w14:paraId="000002DC" w14:textId="1D12AA79" w:rsidR="0051353D" w:rsidRDefault="1B407083" w:rsidP="1B407083">
      <w:pPr>
        <w:pBdr>
          <w:top w:val="nil"/>
          <w:left w:val="nil"/>
          <w:bottom w:val="nil"/>
          <w:right w:val="nil"/>
          <w:between w:val="nil"/>
        </w:pBdr>
        <w:ind w:left="0" w:hanging="2"/>
        <w:rPr>
          <w:color w:val="000000"/>
        </w:rPr>
      </w:pPr>
      <w:r w:rsidRPr="1B407083">
        <w:rPr>
          <w:color w:val="000000" w:themeColor="text1"/>
        </w:rPr>
        <w:t xml:space="preserve">The study will be submitted for scientific review to the APHRC scientific review committee. It will undergo ethical review and approval by the Ethiopian Public Health </w:t>
      </w:r>
      <w:sdt>
        <w:sdtPr>
          <w:tag w:val="goog_rdk_40"/>
          <w:id w:val="-226235138"/>
        </w:sdtPr>
        <w:sdtContent/>
      </w:sdt>
      <w:r w:rsidR="00E16CE6" w:rsidRPr="1B407083">
        <w:rPr>
          <w:color w:val="000000" w:themeColor="text1"/>
        </w:rPr>
        <w:t>Association</w:t>
      </w:r>
      <w:r w:rsidRPr="1B407083">
        <w:rPr>
          <w:color w:val="000000" w:themeColor="text1"/>
        </w:rPr>
        <w:t xml:space="preserve"> (EPHA) Institutional Review Board and administrative approval by the respective regional health bureaus and Federal Ministry of Health-Ethiopia.</w:t>
      </w:r>
    </w:p>
    <w:p w14:paraId="000002DD" w14:textId="77777777" w:rsidR="0051353D" w:rsidRDefault="001044F8">
      <w:pPr>
        <w:pBdr>
          <w:top w:val="nil"/>
          <w:left w:val="nil"/>
          <w:bottom w:val="nil"/>
          <w:right w:val="nil"/>
          <w:between w:val="nil"/>
        </w:pBdr>
        <w:ind w:left="0" w:hanging="2"/>
        <w:rPr>
          <w:color w:val="000000"/>
        </w:rPr>
      </w:pPr>
      <w:r>
        <w:rPr>
          <w:color w:val="000000"/>
        </w:rPr>
        <w:t xml:space="preserve">The detailed informed consent forms are attached in the annexes. Briefly, the ethical considerations are summarized below:  </w:t>
      </w:r>
    </w:p>
    <w:p w14:paraId="000002DE" w14:textId="77777777" w:rsidR="0051353D" w:rsidRDefault="001044F8">
      <w:pPr>
        <w:pStyle w:val="Heading3"/>
        <w:ind w:left="1" w:hanging="3"/>
      </w:pPr>
      <w:bookmarkStart w:id="30" w:name="_heading=h.pkwqa1" w:colFirst="0" w:colLast="0"/>
      <w:bookmarkEnd w:id="30"/>
      <w:r>
        <w:t>Risks</w:t>
      </w:r>
    </w:p>
    <w:p w14:paraId="000002DF" w14:textId="77777777" w:rsidR="0051353D" w:rsidRDefault="001044F8">
      <w:pPr>
        <w:pBdr>
          <w:top w:val="nil"/>
          <w:left w:val="nil"/>
          <w:bottom w:val="nil"/>
          <w:right w:val="nil"/>
          <w:between w:val="nil"/>
        </w:pBdr>
        <w:ind w:left="0" w:hanging="2"/>
        <w:rPr>
          <w:color w:val="000000"/>
        </w:rPr>
      </w:pPr>
      <w:r>
        <w:rPr>
          <w:color w:val="000000"/>
        </w:rPr>
        <w:t>There may be potential risks involved with conducting this study. In the individual household interviews, women will be asked several questions, on potentially sensitive subjects, including experiences with various pregnancy outcomes and contraceptive use. It is possible that women who experience out-of-wedlock pregnancies or certain pregnancy outcomes, such as abortion, may be stigmatized or distressed especially in settings where it is illegal. Participants with male sexual partners may also be exposed to the risk of physical or emotional harm from those partners if they are secretly using contraception and through their participation in the research, their partners get to learn of the same. Some participants may be uncomfortable responding to questions about sexual behaviors and may consider such questions to be intrusive. It is further possible that participants may feel that they are being singled out for some reason, especially based on their experiences as refugees. There is also the potential risk of breach of confidentiality, that is, something that the participant says is accidentally communicated to others who are not part of the research team. In addition, the time spent during interviews may lead to loss of time which participants could have spent on other productive work.</w:t>
      </w:r>
    </w:p>
    <w:p w14:paraId="000002E0" w14:textId="77777777" w:rsidR="0051353D" w:rsidRDefault="001044F8">
      <w:pPr>
        <w:pBdr>
          <w:top w:val="nil"/>
          <w:left w:val="nil"/>
          <w:bottom w:val="nil"/>
          <w:right w:val="nil"/>
          <w:between w:val="nil"/>
        </w:pBdr>
        <w:ind w:left="0" w:hanging="2"/>
        <w:rPr>
          <w:color w:val="000000"/>
        </w:rPr>
      </w:pPr>
      <w:r>
        <w:rPr>
          <w:color w:val="000000"/>
        </w:rPr>
        <w:t xml:space="preserve">Risks specific to the FGD component, a potential risk may be a breach of confidentiality, that is, information discussed is provided to others outside the group given that participants will hear what others say during the discussions. Some participants may be uncomfortable discussing sexual and reproductive health issues in a group. It is further possible that participants may feel that they are being singled out for some reason, especially based on their experiences as refugees. In addition, the time spent in the discussions may lead to loss of time which participants could have spent on other productive work. </w:t>
      </w:r>
    </w:p>
    <w:p w14:paraId="000002E1" w14:textId="77777777" w:rsidR="0051353D" w:rsidRDefault="001044F8">
      <w:pPr>
        <w:pBdr>
          <w:top w:val="nil"/>
          <w:left w:val="nil"/>
          <w:bottom w:val="nil"/>
          <w:right w:val="nil"/>
          <w:between w:val="nil"/>
        </w:pBdr>
        <w:ind w:left="0" w:hanging="2"/>
        <w:rPr>
          <w:color w:val="000000"/>
        </w:rPr>
      </w:pPr>
      <w:r>
        <w:rPr>
          <w:color w:val="000000"/>
        </w:rPr>
        <w:t>Risks specific to the KII with implementers, Program implementers and community health workers may feel uncomfortable about the study intentions and may consider it a form of investigation that would result in loss of employment should the study identify instances of poor performance. There is also the potential risk of breach of confidentiality, that is, something that the participant says is accidentally communicated to others who are not part of the research team. The time the participants will spend during interviews is another source of risk that may lead to loss of opportunity to engage in other productive activities. </w:t>
      </w:r>
    </w:p>
    <w:p w14:paraId="000002E2" w14:textId="77777777" w:rsidR="0051353D" w:rsidRDefault="001044F8">
      <w:pPr>
        <w:pStyle w:val="Heading3"/>
        <w:ind w:left="1" w:hanging="3"/>
      </w:pPr>
      <w:bookmarkStart w:id="31" w:name="_heading=h.39kk8xu" w:colFirst="0" w:colLast="0"/>
      <w:bookmarkEnd w:id="31"/>
      <w:r>
        <w:lastRenderedPageBreak/>
        <w:t>Benefits</w:t>
      </w:r>
    </w:p>
    <w:p w14:paraId="000002E3" w14:textId="77777777" w:rsidR="0051353D" w:rsidRDefault="001044F8">
      <w:pPr>
        <w:pBdr>
          <w:top w:val="nil"/>
          <w:left w:val="nil"/>
          <w:bottom w:val="nil"/>
          <w:right w:val="nil"/>
          <w:between w:val="nil"/>
        </w:pBdr>
        <w:ind w:left="0" w:hanging="2"/>
        <w:rPr>
          <w:color w:val="000000"/>
        </w:rPr>
      </w:pPr>
      <w:r>
        <w:rPr>
          <w:color w:val="000000"/>
        </w:rPr>
        <w:t>There will be no direct benefits to eligible females for their participation in the research. However, a list of locally available services and sources of support will be offered to all participants in the survey and this list could be beneficial to participants by increasing their awareness of existing resources in the community. In addition, for participants who become upset or do not feel safe, the survey team will offer to directly refer and link them to the support services. This may benefit the participant by providing help and support they may not have otherwise accessed. Another potential indirect benefit is an increased awareness on the part of organizations working in humanitarian settings to better identify and respond to the SRH needs of women. Some women could also directly benefit from the interventions that will be implemented as part of the research. The evidence from the research may further help to bring about changes in health programs and policies that would benefit women in similar situations elsewhere.</w:t>
      </w:r>
    </w:p>
    <w:p w14:paraId="000002E4" w14:textId="77777777" w:rsidR="0051353D" w:rsidRDefault="001044F8">
      <w:pPr>
        <w:pBdr>
          <w:top w:val="nil"/>
          <w:left w:val="nil"/>
          <w:bottom w:val="nil"/>
          <w:right w:val="nil"/>
          <w:between w:val="nil"/>
        </w:pBdr>
        <w:ind w:left="0" w:hanging="2"/>
        <w:rPr>
          <w:color w:val="000000"/>
        </w:rPr>
      </w:pPr>
      <w:r>
        <w:rPr>
          <w:color w:val="000000"/>
        </w:rPr>
        <w:t>Benefits specific to the FGDS: There will be no direct benefits to participants in the focus group discussions. There may be an indirect benefit in terms of increased awareness on the part of organizations working in humanitarian settings to better identify and respond to the SRH needs of women. Some women could also directly benefit from the interventions that will be implemented as part of the research. An overall indirect benefit is that the evidence from the research may help to bring about changes in health programs and policies that would benefit women in similar situations elsewhere.</w:t>
      </w:r>
    </w:p>
    <w:p w14:paraId="000002E5" w14:textId="77777777" w:rsidR="0051353D" w:rsidRDefault="001044F8">
      <w:pPr>
        <w:pBdr>
          <w:top w:val="nil"/>
          <w:left w:val="nil"/>
          <w:bottom w:val="nil"/>
          <w:right w:val="nil"/>
          <w:between w:val="nil"/>
        </w:pBdr>
        <w:ind w:left="0" w:hanging="2"/>
        <w:rPr>
          <w:color w:val="000000"/>
        </w:rPr>
      </w:pPr>
      <w:r>
        <w:rPr>
          <w:color w:val="000000"/>
        </w:rPr>
        <w:t>Benefits specific to KIIs: There will be no direct benefit to program implementers and community health workers who will participate in the study. However, the potential benefit of their participation is that the information they provide will be valuable for informing programming to improve the SRH outcomes for women and girls in refugee settings. This will be made clear to the participants when obtaining informed consent. </w:t>
      </w:r>
    </w:p>
    <w:p w14:paraId="000002E6" w14:textId="77777777" w:rsidR="0051353D" w:rsidRDefault="001044F8">
      <w:pPr>
        <w:pStyle w:val="Heading3"/>
        <w:ind w:left="1" w:hanging="3"/>
      </w:pPr>
      <w:bookmarkStart w:id="32" w:name="_heading=h.1opuj5n" w:colFirst="0" w:colLast="0"/>
      <w:bookmarkEnd w:id="32"/>
      <w:r>
        <w:t>Steps to Minimize Risks</w:t>
      </w:r>
    </w:p>
    <w:p w14:paraId="000002E7" w14:textId="77777777" w:rsidR="0051353D" w:rsidRDefault="001044F8">
      <w:pPr>
        <w:pBdr>
          <w:top w:val="nil"/>
          <w:left w:val="nil"/>
          <w:bottom w:val="nil"/>
          <w:right w:val="nil"/>
          <w:between w:val="nil"/>
        </w:pBdr>
        <w:ind w:left="0" w:hanging="2"/>
        <w:rPr>
          <w:color w:val="000000"/>
        </w:rPr>
      </w:pPr>
      <w:r>
        <w:rPr>
          <w:color w:val="000000"/>
        </w:rPr>
        <w:t>Various approaches will be used to minimize the risk posed by the sensitive nature of the questions. First, a field test will be conducted among a small number of purposively identified females aged 15-45 years from refugee households in each country that are not sampled for inclusion in the research. Interviewers will conduct the field test after in-depth training on the questionnaire, interviewing on this sensitive topic, human subjects’ protection, safety and confidentiality, and electronic data collection. The field test will be a two-day exercise involving one day of interviews with participants and field testing of all study protocols and one day for discussion and feedback from the field staff. The information generated from the process will inform the adaptation of the questionnaire to ensure that it successfully captures the intended information while considering the sensitivities of participants. Second, interviewers will be individuals with training and experience in data collection among refugee populations. They will further be trained on the study design and procedures as well as ethical considerations in the research. They will be trained to listen intently without displaying any judgmental attitude towards information they receive from the participants. They will be instructed to stop the interview immediately if the informant is upset and refer those who need psychosocial support to specific services. Third, the participants will be informed before the interview that if they are uncomfortable answering any question, they can skip them or they can stop the interview at any time.</w:t>
      </w:r>
    </w:p>
    <w:p w14:paraId="000002E8" w14:textId="2D15F229" w:rsidR="0051353D" w:rsidRDefault="001044F8">
      <w:pPr>
        <w:pBdr>
          <w:top w:val="nil"/>
          <w:left w:val="nil"/>
          <w:bottom w:val="nil"/>
          <w:right w:val="nil"/>
          <w:between w:val="nil"/>
        </w:pBdr>
        <w:ind w:left="0" w:hanging="2"/>
        <w:rPr>
          <w:color w:val="000000"/>
        </w:rPr>
      </w:pPr>
      <w:r>
        <w:rPr>
          <w:color w:val="000000"/>
        </w:rPr>
        <w:t xml:space="preserve">The risks of someone who is not part of the research team learning about the interview will be minimized through efforts to ensure that the interview is conducted in a safe, private place and a carefully constructed consent process which will further ensure that other members of the household are not aware that the survey is focused on SRH. In particular, the survey will be introduced as an opportunity to learn more about women’s health in refugee settings. The risk associated with the participants feeling that they are being singled out will be minimized through ensuring that they understand that females between the ages of 15 and 45 years are being selected randomly throughout </w:t>
      </w:r>
      <w:r w:rsidR="00CF254C">
        <w:rPr>
          <w:color w:val="000000"/>
        </w:rPr>
        <w:lastRenderedPageBreak/>
        <w:t>camps</w:t>
      </w:r>
      <w:r w:rsidR="00E16CE6">
        <w:rPr>
          <w:color w:val="000000"/>
        </w:rPr>
        <w:t xml:space="preserve"> </w:t>
      </w:r>
      <w:r>
        <w:rPr>
          <w:color w:val="000000"/>
        </w:rPr>
        <w:t xml:space="preserve">in </w:t>
      </w:r>
      <w:r w:rsidR="00CF254C">
        <w:rPr>
          <w:color w:val="000000"/>
        </w:rPr>
        <w:t>Ethiopia</w:t>
      </w:r>
      <w:r>
        <w:rPr>
          <w:color w:val="000000"/>
        </w:rPr>
        <w:t xml:space="preserve"> and that they are not being singled out. It will be reinforced through informed consent that the study in no way has any bearing upon their status in their community and that their participation is voluntary and will not affect their access or their family's access to care and support services. All persons working on the research will be informed about and asked to maintain confidentiality and will sign a confidentiality agreement form prior to fieldwork (Annex 9).</w:t>
      </w:r>
    </w:p>
    <w:p w14:paraId="707BC6D6" w14:textId="77777777" w:rsidR="00E16CE6" w:rsidRDefault="00E16CE6">
      <w:pPr>
        <w:pBdr>
          <w:top w:val="nil"/>
          <w:left w:val="nil"/>
          <w:bottom w:val="nil"/>
          <w:right w:val="nil"/>
          <w:between w:val="nil"/>
        </w:pBdr>
        <w:ind w:left="0" w:hanging="2"/>
        <w:rPr>
          <w:color w:val="000000"/>
        </w:rPr>
      </w:pPr>
    </w:p>
    <w:p w14:paraId="000002E9" w14:textId="77777777" w:rsidR="0051353D" w:rsidRDefault="001044F8">
      <w:pPr>
        <w:pBdr>
          <w:top w:val="nil"/>
          <w:left w:val="nil"/>
          <w:bottom w:val="nil"/>
          <w:right w:val="nil"/>
          <w:between w:val="nil"/>
        </w:pBdr>
        <w:ind w:left="0" w:hanging="2"/>
        <w:rPr>
          <w:color w:val="000000"/>
        </w:rPr>
      </w:pPr>
      <w:r>
        <w:rPr>
          <w:color w:val="000000"/>
        </w:rPr>
        <w:t xml:space="preserve">In the FGDs and KIIs, participants will be requested to respect the confidentiality of others by not disclosing what is discussed during the sessions with others who are not in the group. This will also be made clear in the consent form. In addition, the discussions will be held at times and locations that are convenient to most participants. The study team will also be trained to ensure that guidance on ethical conduct is clearly understood and implemented. Such training will include focused sessions and exercises regarding the meaning and process of informed consent, the importance of protecting the privacy of subjects and confidentiality of the information obtained. Participants will be informed before the discussions that if they are uncomfortable </w:t>
      </w:r>
      <w:sdt>
        <w:sdtPr>
          <w:tag w:val="goog_rdk_42"/>
          <w:id w:val="-1314251542"/>
        </w:sdtPr>
        <w:sdtContent>
          <w:r>
            <w:rPr>
              <w:color w:val="000000"/>
            </w:rPr>
            <w:t xml:space="preserve">with </w:t>
          </w:r>
        </w:sdtContent>
      </w:sdt>
      <w:r>
        <w:rPr>
          <w:color w:val="000000"/>
        </w:rPr>
        <w:t>certain topics, they can skip or stop participating in the discussion at any time. They will further be informed that participants in the discussions are selected randomly and are not being singled. It will be reinforced through informed consent that the study in no way has any bearing upon their status in their community and that their participation is voluntary and will not affect their access or their family's access to care and support services.</w:t>
      </w:r>
    </w:p>
    <w:p w14:paraId="000002EA" w14:textId="77777777" w:rsidR="0051353D" w:rsidRDefault="001044F8">
      <w:pPr>
        <w:pStyle w:val="Heading3"/>
        <w:ind w:left="1" w:hanging="3"/>
      </w:pPr>
      <w:bookmarkStart w:id="33" w:name="_heading=h.48pi1tg" w:colFirst="0" w:colLast="0"/>
      <w:bookmarkEnd w:id="33"/>
      <w:r>
        <w:t>Confidentiality</w:t>
      </w:r>
    </w:p>
    <w:p w14:paraId="000002EB" w14:textId="77777777" w:rsidR="0051353D" w:rsidRDefault="001044F8">
      <w:pPr>
        <w:pBdr>
          <w:top w:val="nil"/>
          <w:left w:val="nil"/>
          <w:bottom w:val="nil"/>
          <w:right w:val="nil"/>
          <w:between w:val="nil"/>
        </w:pBdr>
        <w:ind w:left="0" w:hanging="2"/>
        <w:rPr>
          <w:color w:val="000000"/>
        </w:rPr>
      </w:pPr>
      <w:r>
        <w:rPr>
          <w:color w:val="000000"/>
        </w:rPr>
        <w:t xml:space="preserve"> Prior to field data collection activities in the 3 data gathering activities, the study teams will be trained on the need for maintaining confidentiality and role plays of what to do while in the field will be demonstrated. To protect and respect the confidentiality and privacy of participants, all interviews will be conducted after confirming that the participant is in an environment that allows privacy. During household listing, the study will collect information that will be used to identify households at baseline and subsequent rounds of data collection including names of household head, household members, and cluster/zone/ward of residence, and household location based on geographical positioning system (GPS) coordinates to allow tracing of participants during subsequent round. This information will be used to contact participants during subsequent rounds with the help of the community leaders such as leaders of refugee welfare councils or zone/camp leaders. However, the identifying details will be captured and kept separately from the main data collection tool. Such information will not be included in the data. Rather, the data will be identified by participants’ unique codes that will be created for the purposes of the study. The electronic data will be securely transmitted to the APHRC server before being downloaded and stored in a password protected computer in APHRC’s office in Nairobi. Access to the research data will be limited to the research staff only. No identifying information will be disclosed in reports, presentations or publications.</w:t>
      </w:r>
    </w:p>
    <w:p w14:paraId="000002EC" w14:textId="77777777" w:rsidR="0051353D" w:rsidRDefault="001044F8">
      <w:pPr>
        <w:pBdr>
          <w:top w:val="nil"/>
          <w:left w:val="nil"/>
          <w:bottom w:val="nil"/>
          <w:right w:val="nil"/>
          <w:between w:val="nil"/>
        </w:pBdr>
        <w:ind w:left="0" w:hanging="2"/>
        <w:rPr>
          <w:color w:val="000000"/>
        </w:rPr>
      </w:pPr>
      <w:r>
        <w:rPr>
          <w:color w:val="000000"/>
        </w:rPr>
        <w:t>In the FGDs and KIIs, in addition to the applicable measures above, no names of participants will appear on the study guide that will be used to facilitate the discussions or the audio-recording that will be used to capture information. Rather, pseudonyms will be used to identify participants during the discussions and in the interview transcripts; no personal identifiers will be recorded on the interview transcripts. All data will be kept separately from any identifying information that might be captured in the consent forms. Access to the research data will be limited to the research staff only. No identifying information will be disclosed in reports, presentations or publications. The electronic data will be stored in a password protected computer in APHRC’s office in Nairobi</w:t>
      </w:r>
    </w:p>
    <w:bookmarkStart w:id="34" w:name="_heading=h.2nusc19" w:colFirst="0" w:colLast="0"/>
    <w:bookmarkEnd w:id="34"/>
    <w:p w14:paraId="000002ED" w14:textId="77777777" w:rsidR="0051353D" w:rsidRDefault="00000000">
      <w:pPr>
        <w:pStyle w:val="Heading3"/>
        <w:ind w:left="1" w:hanging="3"/>
      </w:pPr>
      <w:sdt>
        <w:sdtPr>
          <w:tag w:val="goog_rdk_43"/>
          <w:id w:val="2013870600"/>
        </w:sdtPr>
        <w:sdtContent/>
      </w:sdt>
      <w:r w:rsidR="1B407083">
        <w:t>Compensation</w:t>
      </w:r>
    </w:p>
    <w:p w14:paraId="000002EE" w14:textId="77777777" w:rsidR="0051353D" w:rsidRDefault="001044F8">
      <w:pPr>
        <w:pBdr>
          <w:top w:val="nil"/>
          <w:left w:val="nil"/>
          <w:bottom w:val="nil"/>
          <w:right w:val="nil"/>
          <w:between w:val="nil"/>
        </w:pBdr>
        <w:ind w:left="0" w:hanging="2"/>
        <w:rPr>
          <w:color w:val="000000"/>
        </w:rPr>
      </w:pPr>
      <w:bookmarkStart w:id="35" w:name="_heading=h.4i7ojhp" w:colFirst="0" w:colLast="0"/>
      <w:bookmarkEnd w:id="35"/>
      <w:r>
        <w:rPr>
          <w:color w:val="000000"/>
        </w:rPr>
        <w:t xml:space="preserve">Compensation varies depending on the data gathering activity.  For the household interviews and given the challenges faced by refugees, participants will be compensated in Ethiopian birr at the rate of equivalent (US $1.5) for the inconvenience associated with participating in the study. This </w:t>
      </w:r>
      <w:r>
        <w:rPr>
          <w:color w:val="000000"/>
        </w:rPr>
        <w:lastRenderedPageBreak/>
        <w:t xml:space="preserve">information will be made clear to participants when obtaining informed consent. The amount is consistent with what the local ethical review boards recommended in previous studies in the same settings.  </w:t>
      </w:r>
    </w:p>
    <w:p w14:paraId="000002EF" w14:textId="77777777" w:rsidR="0051353D" w:rsidRDefault="001044F8">
      <w:pPr>
        <w:pBdr>
          <w:top w:val="nil"/>
          <w:left w:val="nil"/>
          <w:bottom w:val="nil"/>
          <w:right w:val="nil"/>
          <w:between w:val="nil"/>
        </w:pBdr>
        <w:ind w:left="0" w:hanging="2"/>
        <w:rPr>
          <w:color w:val="000000"/>
        </w:rPr>
      </w:pPr>
      <w:r>
        <w:rPr>
          <w:color w:val="000000"/>
        </w:rPr>
        <w:t>The focus group discussions will be held in locations that are convenient to all participants; hence they will all be provided with snacks during the discussions. They will also be reimbursed in Ethiopian birr for transport to and from the venue of the discussions at the rate of equivalent US $5 per participant.</w:t>
      </w:r>
    </w:p>
    <w:p w14:paraId="000002F0" w14:textId="77777777" w:rsidR="0051353D" w:rsidRDefault="001044F8">
      <w:pPr>
        <w:pBdr>
          <w:top w:val="nil"/>
          <w:left w:val="nil"/>
          <w:bottom w:val="nil"/>
          <w:right w:val="nil"/>
          <w:between w:val="nil"/>
        </w:pBdr>
        <w:ind w:left="0" w:hanging="2"/>
        <w:rPr>
          <w:color w:val="000000"/>
        </w:rPr>
      </w:pPr>
      <w:r>
        <w:rPr>
          <w:color w:val="000000"/>
        </w:rPr>
        <w:t>KIIs will be held at locations feasible and convenient to the participant. They will also be reimbursed in Ethiopian birr for transport to and from the venue of the discussions at the rate of equivalent US $5 per participant.</w:t>
      </w:r>
    </w:p>
    <w:p w14:paraId="000002F1" w14:textId="77777777" w:rsidR="0051353D" w:rsidRDefault="0051353D">
      <w:pPr>
        <w:pBdr>
          <w:top w:val="nil"/>
          <w:left w:val="nil"/>
          <w:bottom w:val="nil"/>
          <w:right w:val="nil"/>
          <w:between w:val="nil"/>
        </w:pBdr>
        <w:ind w:left="0" w:hanging="2"/>
        <w:rPr>
          <w:color w:val="000000"/>
        </w:rPr>
      </w:pPr>
    </w:p>
    <w:p w14:paraId="000002F2" w14:textId="77777777" w:rsidR="0051353D" w:rsidRDefault="0051353D">
      <w:pPr>
        <w:pBdr>
          <w:top w:val="nil"/>
          <w:left w:val="nil"/>
          <w:bottom w:val="nil"/>
          <w:right w:val="nil"/>
          <w:between w:val="nil"/>
        </w:pBdr>
        <w:ind w:left="0" w:hanging="2"/>
        <w:rPr>
          <w:color w:val="000000"/>
        </w:rPr>
      </w:pPr>
    </w:p>
    <w:p w14:paraId="000002F3" w14:textId="77777777" w:rsidR="0051353D" w:rsidRDefault="001044F8">
      <w:pPr>
        <w:pStyle w:val="Heading3"/>
        <w:ind w:left="1" w:hanging="3"/>
      </w:pPr>
      <w:bookmarkStart w:id="36" w:name="_heading=h.1302m92" w:colFirst="0" w:colLast="0"/>
      <w:bookmarkEnd w:id="36"/>
      <w:r>
        <w:t xml:space="preserve">Process for obtaining informed consent </w:t>
      </w:r>
    </w:p>
    <w:p w14:paraId="000002F4" w14:textId="77777777" w:rsidR="0051353D" w:rsidRDefault="001044F8">
      <w:pPr>
        <w:pBdr>
          <w:top w:val="nil"/>
          <w:left w:val="nil"/>
          <w:bottom w:val="nil"/>
          <w:right w:val="nil"/>
          <w:between w:val="nil"/>
        </w:pBdr>
        <w:ind w:left="0" w:hanging="2"/>
        <w:rPr>
          <w:color w:val="000000"/>
        </w:rPr>
      </w:pPr>
      <w:r>
        <w:rPr>
          <w:color w:val="000000"/>
        </w:rPr>
        <w:t xml:space="preserve">In all the three data gathering activities, trained study interviewers (trained by PI and investigator team) will read to potential participants the informed consent document for the appropriate data gathering activity (Annexes 1-2) which will be programmed in tablets. The informed consent process will take place in a quiet and private spot within the environs/ homestead/ compound of the potential participant. The interviewer will ensure that the process is done with or without family/friends as per participant’s wish. The informed consent process   will be done before any study questions are asked and the interviewers will </w:t>
      </w:r>
      <w:proofErr w:type="gramStart"/>
      <w:r>
        <w:rPr>
          <w:color w:val="000000"/>
        </w:rPr>
        <w:t>at all times</w:t>
      </w:r>
      <w:proofErr w:type="gramEnd"/>
      <w:r>
        <w:rPr>
          <w:color w:val="000000"/>
        </w:rPr>
        <w:t xml:space="preserve"> ensure that a non-judgmental, friendly</w:t>
      </w:r>
      <w:sdt>
        <w:sdtPr>
          <w:tag w:val="goog_rdk_44"/>
          <w:id w:val="1992599352"/>
        </w:sdtPr>
        <w:sdtContent>
          <w:r>
            <w:rPr>
              <w:color w:val="000000"/>
            </w:rPr>
            <w:t>,</w:t>
          </w:r>
        </w:sdtContent>
      </w:sdt>
      <w:r>
        <w:rPr>
          <w:color w:val="000000"/>
        </w:rPr>
        <w:t xml:space="preserve"> safe and welcoming environment is created and maintained throughout the informed consent and data collection phases of the study. </w:t>
      </w:r>
    </w:p>
    <w:p w14:paraId="000002F5" w14:textId="77777777" w:rsidR="0051353D" w:rsidRDefault="001044F8">
      <w:pPr>
        <w:pBdr>
          <w:top w:val="nil"/>
          <w:left w:val="nil"/>
          <w:bottom w:val="nil"/>
          <w:right w:val="nil"/>
          <w:between w:val="nil"/>
        </w:pBdr>
        <w:ind w:left="0" w:hanging="2"/>
        <w:rPr>
          <w:color w:val="000000"/>
        </w:rPr>
      </w:pPr>
      <w:r>
        <w:rPr>
          <w:color w:val="000000"/>
        </w:rPr>
        <w:t xml:space="preserve">Participants will then be given an opportunity/ ample time to decide whether to be interviewed or not. Those who consent will be asked to indicate their willingness to participate in the research by electronically signing the consent form in the tablet. The interviewer will then electronically countersign in the tablet to confirm that she personally explained to the participant the nature of the research. All female participants will be either adults aged 18 years, or older or emancipated minors aged 15-17 years who do not require parental/guardian consent. They will be asked to provide </w:t>
      </w:r>
      <w:r>
        <w:rPr>
          <w:b/>
          <w:color w:val="000000"/>
        </w:rPr>
        <w:t>individual</w:t>
      </w:r>
      <w:r>
        <w:rPr>
          <w:color w:val="000000"/>
        </w:rPr>
        <w:t xml:space="preserve"> consent before participating in the research during each round of interview. They will be informed about the following broad topics of the research:</w:t>
      </w:r>
    </w:p>
    <w:p w14:paraId="000002F6" w14:textId="77777777" w:rsidR="0051353D" w:rsidRDefault="001044F8">
      <w:pPr>
        <w:widowControl w:val="0"/>
        <w:numPr>
          <w:ilvl w:val="0"/>
          <w:numId w:val="3"/>
        </w:numPr>
        <w:ind w:left="0" w:hanging="2"/>
      </w:pPr>
      <w:r>
        <w:t xml:space="preserve">the aim of the study and methods to be used. </w:t>
      </w:r>
    </w:p>
    <w:p w14:paraId="000002F7" w14:textId="77777777" w:rsidR="0051353D" w:rsidRDefault="001044F8">
      <w:pPr>
        <w:widowControl w:val="0"/>
        <w:numPr>
          <w:ilvl w:val="0"/>
          <w:numId w:val="3"/>
        </w:numPr>
        <w:ind w:left="0" w:hanging="2"/>
      </w:pPr>
      <w:r>
        <w:t xml:space="preserve">institutional affiliations of the research. </w:t>
      </w:r>
    </w:p>
    <w:p w14:paraId="000002F8" w14:textId="77777777" w:rsidR="0051353D" w:rsidRDefault="001044F8">
      <w:pPr>
        <w:widowControl w:val="0"/>
        <w:numPr>
          <w:ilvl w:val="0"/>
          <w:numId w:val="3"/>
        </w:numPr>
        <w:ind w:left="0" w:hanging="2"/>
      </w:pPr>
      <w:r>
        <w:t xml:space="preserve">anticipated benefits and potential risks and follow-up of the study. </w:t>
      </w:r>
    </w:p>
    <w:p w14:paraId="000002F9" w14:textId="77777777" w:rsidR="0051353D" w:rsidRDefault="001044F8">
      <w:pPr>
        <w:widowControl w:val="0"/>
        <w:numPr>
          <w:ilvl w:val="0"/>
          <w:numId w:val="3"/>
        </w:numPr>
        <w:ind w:left="0" w:hanging="2"/>
      </w:pPr>
      <w:r>
        <w:t>duration of the study.</w:t>
      </w:r>
    </w:p>
    <w:p w14:paraId="000002FA" w14:textId="77777777" w:rsidR="0051353D" w:rsidRDefault="001044F8">
      <w:pPr>
        <w:widowControl w:val="0"/>
        <w:numPr>
          <w:ilvl w:val="0"/>
          <w:numId w:val="3"/>
        </w:numPr>
        <w:ind w:left="0" w:hanging="2"/>
      </w:pPr>
      <w:r>
        <w:t>compensation.</w:t>
      </w:r>
    </w:p>
    <w:p w14:paraId="000002FB" w14:textId="77777777" w:rsidR="0051353D" w:rsidRDefault="001044F8">
      <w:pPr>
        <w:widowControl w:val="0"/>
        <w:numPr>
          <w:ilvl w:val="0"/>
          <w:numId w:val="3"/>
        </w:numPr>
        <w:ind w:left="0" w:hanging="2"/>
      </w:pPr>
      <w:r>
        <w:t xml:space="preserve">discomfort that participation in the study may entail. </w:t>
      </w:r>
    </w:p>
    <w:p w14:paraId="000002FC" w14:textId="77777777" w:rsidR="0051353D" w:rsidRDefault="001044F8">
      <w:pPr>
        <w:widowControl w:val="0"/>
        <w:numPr>
          <w:ilvl w:val="0"/>
          <w:numId w:val="3"/>
        </w:numPr>
        <w:ind w:left="0" w:hanging="2"/>
      </w:pPr>
      <w:r>
        <w:t xml:space="preserve">right to abstain from participating in the study or to withdraw from it at any time without reprisal. </w:t>
      </w:r>
    </w:p>
    <w:p w14:paraId="000002FD" w14:textId="77777777" w:rsidR="0051353D" w:rsidRDefault="001044F8">
      <w:pPr>
        <w:widowControl w:val="0"/>
        <w:numPr>
          <w:ilvl w:val="0"/>
          <w:numId w:val="3"/>
        </w:numPr>
        <w:ind w:left="0" w:hanging="2"/>
      </w:pPr>
      <w:r>
        <w:t xml:space="preserve">contact information of the investigators and national authorities; and </w:t>
      </w:r>
    </w:p>
    <w:p w14:paraId="000002FE" w14:textId="77777777" w:rsidR="0051353D" w:rsidRDefault="001044F8">
      <w:pPr>
        <w:widowControl w:val="0"/>
        <w:numPr>
          <w:ilvl w:val="0"/>
          <w:numId w:val="3"/>
        </w:numPr>
        <w:ind w:left="0" w:hanging="2"/>
      </w:pPr>
      <w:r>
        <w:t>measures to ensure the confidentiality of information provided.</w:t>
      </w:r>
    </w:p>
    <w:p w14:paraId="000002FF" w14:textId="77777777" w:rsidR="0051353D" w:rsidRDefault="0051353D">
      <w:pPr>
        <w:pBdr>
          <w:top w:val="nil"/>
          <w:left w:val="nil"/>
          <w:bottom w:val="nil"/>
          <w:right w:val="nil"/>
          <w:between w:val="nil"/>
        </w:pBdr>
        <w:ind w:left="0" w:hanging="2"/>
        <w:rPr>
          <w:color w:val="000000"/>
        </w:rPr>
      </w:pPr>
    </w:p>
    <w:p w14:paraId="00000300" w14:textId="77777777" w:rsidR="0051353D" w:rsidRDefault="001044F8">
      <w:pPr>
        <w:ind w:left="0" w:hanging="2"/>
        <w:jc w:val="left"/>
        <w:rPr>
          <w:sz w:val="22"/>
          <w:szCs w:val="22"/>
        </w:rPr>
      </w:pPr>
      <w:bookmarkStart w:id="37" w:name="_heading=h.2bn6wsx" w:colFirst="0" w:colLast="0"/>
      <w:bookmarkEnd w:id="37"/>
      <w:r>
        <w:rPr>
          <w:sz w:val="22"/>
          <w:szCs w:val="22"/>
        </w:rPr>
        <w:t> </w:t>
      </w:r>
    </w:p>
    <w:p w14:paraId="00000301" w14:textId="77777777" w:rsidR="0051353D" w:rsidRDefault="001044F8">
      <w:pPr>
        <w:pStyle w:val="Heading2"/>
        <w:ind w:left="1" w:hanging="3"/>
      </w:pPr>
      <w:bookmarkStart w:id="38" w:name="_heading=h.3mzq4wv" w:colFirst="0" w:colLast="0"/>
      <w:bookmarkEnd w:id="38"/>
      <w:r>
        <w:t>Data Management and Analysis</w:t>
      </w:r>
    </w:p>
    <w:p w14:paraId="00000302" w14:textId="77777777" w:rsidR="0051353D" w:rsidRDefault="001044F8">
      <w:pPr>
        <w:pStyle w:val="Heading3"/>
        <w:ind w:left="1" w:hanging="3"/>
      </w:pPr>
      <w:bookmarkStart w:id="39" w:name="_heading=h.2250f4o" w:colFirst="0" w:colLast="0"/>
      <w:bookmarkEnd w:id="39"/>
      <w:r>
        <w:t>Data Training, Collection, Entry and Transmission</w:t>
      </w:r>
    </w:p>
    <w:p w14:paraId="00000303" w14:textId="77777777" w:rsidR="0051353D" w:rsidRDefault="001044F8">
      <w:pPr>
        <w:pBdr>
          <w:top w:val="nil"/>
          <w:left w:val="nil"/>
          <w:bottom w:val="nil"/>
          <w:right w:val="nil"/>
          <w:between w:val="nil"/>
        </w:pBdr>
        <w:ind w:left="0" w:hanging="2"/>
        <w:rPr>
          <w:color w:val="000000"/>
        </w:rPr>
      </w:pPr>
      <w:bookmarkStart w:id="40" w:name="_heading=h.3as4poj" w:colFirst="0" w:colLast="0"/>
      <w:bookmarkEnd w:id="40"/>
      <w:r>
        <w:rPr>
          <w:b/>
          <w:color w:val="000000"/>
        </w:rPr>
        <w:t>Data Training</w:t>
      </w:r>
      <w:r>
        <w:rPr>
          <w:color w:val="000000"/>
        </w:rPr>
        <w:t xml:space="preserve">: Interviews with women of reproductive age will be conducted by female interviewers who will be trained on electronic data capture, tablet care, data aggregation and proper communication chain to deal with arising technical issues during fieldwork. Qualitative interviewers </w:t>
      </w:r>
      <w:r>
        <w:rPr>
          <w:color w:val="000000"/>
        </w:rPr>
        <w:lastRenderedPageBreak/>
        <w:t>will, on the other hand, be trained on digital data capture using audio recorders, how to care for the recorders, successful interviewing and proper communication chain to deal with arising technical issues during fieldwork. The Baobab RPC partners will provide technical and logistics support to in-country principal investigators and collaborators to train both groups of interviewers and to troubleshoot technical issues during fieldwork.</w:t>
      </w:r>
    </w:p>
    <w:p w14:paraId="00000304" w14:textId="77777777" w:rsidR="0051353D" w:rsidRDefault="001044F8">
      <w:pPr>
        <w:pBdr>
          <w:top w:val="nil"/>
          <w:left w:val="nil"/>
          <w:bottom w:val="nil"/>
          <w:right w:val="nil"/>
          <w:between w:val="nil"/>
        </w:pBdr>
        <w:ind w:left="0" w:hanging="2"/>
        <w:rPr>
          <w:color w:val="000000"/>
        </w:rPr>
      </w:pPr>
      <w:bookmarkStart w:id="41" w:name="_heading=h.1pxezwc" w:colFirst="0" w:colLast="0"/>
      <w:bookmarkEnd w:id="41"/>
      <w:r>
        <w:rPr>
          <w:b/>
          <w:color w:val="000000"/>
        </w:rPr>
        <w:t>Data Collection and Entry</w:t>
      </w:r>
      <w:r>
        <w:rPr>
          <w:color w:val="000000"/>
        </w:rPr>
        <w:t xml:space="preserve">: Interviews with women of reproductive age will involve electronic data collection (EDC) using tablets with Android operating systems, and the specialized survey collection software Open Data Kit (ODK Collect app). Each interviewer will use the software to conduct the interviews and collect data in real time. The EDC system includes a series of graphical screens for data entry, skip pattern programming, consistency checks programming, and a validation component to check the validity of entered data. All tablets in which the data entry system is installed and used will be password protected. In addition to this first layer of protection, all files present in the tablet that contain survey data will be encrypted. Qualitative interviews will, on the other hand, will involve digital data collection using audio recorders. The interviews will be transcribed and typed in Word. Interviews conducted in a language other than English will first be transcribed verbatim before translation into English. There will be no back-translation of the interviews due to resource constraints. </w:t>
      </w:r>
    </w:p>
    <w:p w14:paraId="00000305" w14:textId="701A6F2B" w:rsidR="0051353D" w:rsidRDefault="001044F8">
      <w:pPr>
        <w:pBdr>
          <w:top w:val="nil"/>
          <w:left w:val="nil"/>
          <w:bottom w:val="nil"/>
          <w:right w:val="nil"/>
          <w:between w:val="nil"/>
        </w:pBdr>
        <w:ind w:left="0" w:hanging="2"/>
        <w:rPr>
          <w:color w:val="000000"/>
        </w:rPr>
      </w:pPr>
      <w:r>
        <w:rPr>
          <w:b/>
          <w:color w:val="000000"/>
        </w:rPr>
        <w:t>Data Transmission:</w:t>
      </w:r>
      <w:r>
        <w:rPr>
          <w:color w:val="000000"/>
        </w:rPr>
        <w:t xml:space="preserve"> For structured interviews with women, a local backup is created in each interviewer’s tablet’s internal memory at the end of each day. The team leader is then responsible for manual verification of the data collection by each interviewer and reviewing that all the forms collected have been completed and are ready to be submitted. The team leader will be provided with data bundles for use in setting up internet host</w:t>
      </w:r>
      <w:r w:rsidR="000C6619">
        <w:rPr>
          <w:color w:val="000000"/>
        </w:rPr>
        <w:t xml:space="preserve"> </w:t>
      </w:r>
      <w:r>
        <w:rPr>
          <w:color w:val="000000"/>
        </w:rPr>
        <w:t xml:space="preserve">spots, connecting the interviewer’s tablet to the internet hotspot, and using the ODK Collect app to send the files onto the designated server in the data </w:t>
      </w:r>
      <w:proofErr w:type="spellStart"/>
      <w:r>
        <w:rPr>
          <w:color w:val="000000"/>
        </w:rPr>
        <w:t>centre</w:t>
      </w:r>
      <w:proofErr w:type="spellEnd"/>
      <w:r>
        <w:rPr>
          <w:color w:val="000000"/>
        </w:rPr>
        <w:t xml:space="preserve"> that will be set up with the ODK Aggregate tool. The ODK Collect app will send the completed forms to the server automatically. Incomplete forms will stay in the internal memory of each tablet until they are completed. For qualitative interviews, the transcripts will be submitted to the study investigators via secure link that is accessible to only members of the research team.</w:t>
      </w:r>
    </w:p>
    <w:p w14:paraId="00000306" w14:textId="77777777" w:rsidR="0051353D" w:rsidRDefault="001044F8">
      <w:pPr>
        <w:pStyle w:val="Heading3"/>
        <w:ind w:left="1" w:hanging="3"/>
      </w:pPr>
      <w:bookmarkStart w:id="42" w:name="_heading=h.haapch" w:colFirst="0" w:colLast="0"/>
      <w:bookmarkEnd w:id="42"/>
      <w:r>
        <w:t>Data Management Centre</w:t>
      </w:r>
    </w:p>
    <w:p w14:paraId="00000307" w14:textId="77777777" w:rsidR="0051353D" w:rsidRDefault="001044F8">
      <w:pPr>
        <w:pBdr>
          <w:top w:val="nil"/>
          <w:left w:val="nil"/>
          <w:bottom w:val="nil"/>
          <w:right w:val="nil"/>
          <w:between w:val="nil"/>
        </w:pBdr>
        <w:ind w:left="0" w:hanging="2"/>
        <w:rPr>
          <w:color w:val="000000"/>
        </w:rPr>
      </w:pPr>
      <w:r>
        <w:rPr>
          <w:b/>
          <w:i/>
          <w:color w:val="000000"/>
        </w:rPr>
        <w:t>Overview:</w:t>
      </w:r>
      <w:r>
        <w:rPr>
          <w:b/>
          <w:color w:val="000000"/>
        </w:rPr>
        <w:t xml:space="preserve"> </w:t>
      </w:r>
      <w:r>
        <w:rPr>
          <w:color w:val="000000"/>
        </w:rPr>
        <w:t>The quantitative data received from all teams during data collection will be centralized in the designated data management center (DMC) that will be set up for the purposes of the research. The data center server will be configured with the tool ODK Aggregate that will receive and administrate all incoming data from the field.</w:t>
      </w:r>
    </w:p>
    <w:p w14:paraId="00000308" w14:textId="741C0A7A" w:rsidR="0051353D" w:rsidRDefault="001044F8">
      <w:pPr>
        <w:pBdr>
          <w:top w:val="nil"/>
          <w:left w:val="nil"/>
          <w:bottom w:val="nil"/>
          <w:right w:val="nil"/>
          <w:between w:val="nil"/>
        </w:pBdr>
        <w:ind w:left="0" w:hanging="2"/>
        <w:rPr>
          <w:color w:val="000000"/>
        </w:rPr>
      </w:pPr>
      <w:r>
        <w:rPr>
          <w:b/>
          <w:i/>
          <w:color w:val="000000"/>
        </w:rPr>
        <w:t>Data Security</w:t>
      </w:r>
      <w:r>
        <w:rPr>
          <w:i/>
          <w:color w:val="000000"/>
        </w:rPr>
        <w:t>:</w:t>
      </w:r>
      <w:r>
        <w:rPr>
          <w:color w:val="000000"/>
        </w:rPr>
        <w:t xml:space="preserve"> The DMC server will be password protected, and all files present in the computer will be encrypted and will contain no meaningful data. In addition to the encryption of the data, the Baobab RPC data manager will coordinate daily backups of the data received from the tablets in the data center to an external storage source to be kept </w:t>
      </w:r>
      <w:sdt>
        <w:sdtPr>
          <w:tag w:val="goog_rdk_45"/>
          <w:id w:val="2019727562"/>
        </w:sdtPr>
        <w:sdtContent>
          <w:proofErr w:type="spellStart"/>
          <w:r>
            <w:rPr>
              <w:color w:val="000000"/>
            </w:rPr>
            <w:t>i</w:t>
          </w:r>
          <w:proofErr w:type="spellEnd"/>
        </w:sdtContent>
      </w:sdt>
      <w:sdt>
        <w:sdtPr>
          <w:tag w:val="goog_rdk_46"/>
          <w:id w:val="-300311411"/>
          <w:showingPlcHdr/>
        </w:sdtPr>
        <w:sdtContent>
          <w:r w:rsidR="000C6619">
            <w:t xml:space="preserve">     </w:t>
          </w:r>
        </w:sdtContent>
      </w:sdt>
      <w:r>
        <w:rPr>
          <w:color w:val="000000"/>
        </w:rPr>
        <w:t xml:space="preserve">n a secure space or under supervision of local staff off-site. Apart from encryption, the ODK files electronically transmitted do not contain meaningful data (e.g., are de-identified).        </w:t>
      </w:r>
    </w:p>
    <w:p w14:paraId="00000309" w14:textId="77777777" w:rsidR="0051353D" w:rsidRDefault="001044F8">
      <w:pPr>
        <w:pBdr>
          <w:top w:val="nil"/>
          <w:left w:val="nil"/>
          <w:bottom w:val="nil"/>
          <w:right w:val="nil"/>
          <w:between w:val="nil"/>
        </w:pBdr>
        <w:ind w:left="0" w:hanging="2"/>
        <w:rPr>
          <w:color w:val="000000"/>
        </w:rPr>
      </w:pPr>
      <w:r>
        <w:rPr>
          <w:b/>
          <w:i/>
          <w:color w:val="000000"/>
        </w:rPr>
        <w:t>Minimum Requirements:</w:t>
      </w:r>
      <w:r>
        <w:rPr>
          <w:b/>
          <w:color w:val="000000"/>
        </w:rPr>
        <w:t xml:space="preserve"> </w:t>
      </w:r>
      <w:r>
        <w:rPr>
          <w:color w:val="000000"/>
        </w:rPr>
        <w:t xml:space="preserve">The DMC will house the data for all teams. The DMC will provide a secure environment for the computer systems housing the data. The DMC will require a secure web server running Tomcat with MySQL or PostgreSQL. Server requirements and setup for ODK Aggregate tool are available at: </w:t>
      </w:r>
      <w:hyperlink r:id="rId18">
        <w:r>
          <w:rPr>
            <w:color w:val="0563C1"/>
            <w:u w:val="single"/>
          </w:rPr>
          <w:t>https://docs.opendatakit.org/aggregate-intro/</w:t>
        </w:r>
      </w:hyperlink>
      <w:r>
        <w:rPr>
          <w:color w:val="000000"/>
        </w:rPr>
        <w:t>.</w:t>
      </w:r>
    </w:p>
    <w:p w14:paraId="0000030A" w14:textId="77777777" w:rsidR="0051353D" w:rsidRDefault="001044F8">
      <w:pPr>
        <w:pBdr>
          <w:top w:val="nil"/>
          <w:left w:val="nil"/>
          <w:bottom w:val="nil"/>
          <w:right w:val="nil"/>
          <w:between w:val="nil"/>
        </w:pBdr>
        <w:ind w:left="0" w:hanging="2"/>
        <w:rPr>
          <w:color w:val="000000"/>
        </w:rPr>
      </w:pPr>
      <w:bookmarkStart w:id="43" w:name="_heading=h.2p2csry" w:colFirst="0" w:colLast="0"/>
      <w:bookmarkEnd w:id="43"/>
      <w:r>
        <w:rPr>
          <w:b/>
          <w:i/>
          <w:color w:val="000000"/>
        </w:rPr>
        <w:t>Reporting:</w:t>
      </w:r>
      <w:r>
        <w:rPr>
          <w:b/>
          <w:color w:val="000000"/>
        </w:rPr>
        <w:t xml:space="preserve"> </w:t>
      </w:r>
      <w:r>
        <w:rPr>
          <w:color w:val="000000"/>
        </w:rPr>
        <w:t>Monitoring of quantitative data will be dependent on the frequency of transmission of data from the field. However, each field team will transmit data daily if data are collected daily. The data manager at the DMC will be responsible for the reception, decryption and monitoring during this process. Along with the raw data, detailed reporting of key indicators will be submitted to the study investigators on a regular basis.</w:t>
      </w:r>
    </w:p>
    <w:p w14:paraId="0000030B" w14:textId="77777777" w:rsidR="0051353D" w:rsidRDefault="001044F8">
      <w:pPr>
        <w:pStyle w:val="Heading3"/>
        <w:ind w:left="1" w:hanging="3"/>
      </w:pPr>
      <w:bookmarkStart w:id="44" w:name="_heading=h.319y80a" w:colFirst="0" w:colLast="0"/>
      <w:bookmarkEnd w:id="44"/>
      <w:r>
        <w:lastRenderedPageBreak/>
        <w:t>Data Analysis</w:t>
      </w:r>
    </w:p>
    <w:p w14:paraId="0000030C" w14:textId="3E8DE237" w:rsidR="0051353D" w:rsidRDefault="001044F8">
      <w:pPr>
        <w:pBdr>
          <w:top w:val="nil"/>
          <w:left w:val="nil"/>
          <w:bottom w:val="nil"/>
          <w:right w:val="nil"/>
          <w:between w:val="nil"/>
        </w:pBdr>
        <w:ind w:left="0" w:hanging="2"/>
        <w:rPr>
          <w:color w:val="000000"/>
        </w:rPr>
      </w:pPr>
      <w:bookmarkStart w:id="45" w:name="_heading=h.147n2zr" w:colFirst="0" w:colLast="0"/>
      <w:bookmarkEnd w:id="45"/>
      <w:r>
        <w:rPr>
          <w:color w:val="000000"/>
        </w:rPr>
        <w:t xml:space="preserve">APHRC and </w:t>
      </w:r>
      <w:sdt>
        <w:sdtPr>
          <w:tag w:val="goog_rdk_47"/>
          <w:id w:val="985598021"/>
        </w:sdtPr>
        <w:sdtContent>
          <w:r>
            <w:rPr>
              <w:color w:val="000000"/>
            </w:rPr>
            <w:t xml:space="preserve">the </w:t>
          </w:r>
        </w:sdtContent>
      </w:sdt>
      <w:r>
        <w:rPr>
          <w:color w:val="000000"/>
        </w:rPr>
        <w:t xml:space="preserve">Population </w:t>
      </w:r>
      <w:sdt>
        <w:sdtPr>
          <w:tag w:val="goog_rdk_48"/>
          <w:id w:val="-2117281491"/>
        </w:sdtPr>
        <w:sdtContent>
          <w:r>
            <w:rPr>
              <w:color w:val="000000"/>
            </w:rPr>
            <w:t>C</w:t>
          </w:r>
        </w:sdtContent>
      </w:sdt>
      <w:sdt>
        <w:sdtPr>
          <w:tag w:val="goog_rdk_49"/>
          <w:id w:val="-114134375"/>
          <w:showingPlcHdr/>
        </w:sdtPr>
        <w:sdtContent>
          <w:r w:rsidR="000C6619">
            <w:t xml:space="preserve">     </w:t>
          </w:r>
        </w:sdtContent>
      </w:sdt>
      <w:proofErr w:type="spellStart"/>
      <w:r>
        <w:rPr>
          <w:color w:val="000000"/>
        </w:rPr>
        <w:t>ouncil</w:t>
      </w:r>
      <w:proofErr w:type="spellEnd"/>
      <w:r>
        <w:rPr>
          <w:color w:val="000000"/>
        </w:rPr>
        <w:t xml:space="preserve"> will lead the analysis of the data for the final report. Analysis of quantitative data will produce frequencies and percentages on the principal variables of interest. Tables, charts and diagrams will be used to display data as appropriate. Quantitative data analysis will be conducted using Stata software. All analysis will be weighted. </w:t>
      </w:r>
    </w:p>
    <w:p w14:paraId="0000030D" w14:textId="77777777" w:rsidR="0051353D" w:rsidRDefault="001044F8">
      <w:pPr>
        <w:pBdr>
          <w:top w:val="nil"/>
          <w:left w:val="nil"/>
          <w:bottom w:val="nil"/>
          <w:right w:val="nil"/>
          <w:between w:val="nil"/>
        </w:pBdr>
        <w:ind w:left="0" w:hanging="2"/>
        <w:rPr>
          <w:color w:val="000000"/>
        </w:rPr>
      </w:pPr>
      <w:r>
        <w:rPr>
          <w:color w:val="000000"/>
        </w:rPr>
        <w:t xml:space="preserve">Using </w:t>
      </w:r>
      <w:proofErr w:type="spellStart"/>
      <w:r>
        <w:rPr>
          <w:color w:val="000000"/>
        </w:rPr>
        <w:t>Nvivo</w:t>
      </w:r>
      <w:proofErr w:type="spellEnd"/>
      <w:r>
        <w:rPr>
          <w:color w:val="000000"/>
        </w:rPr>
        <w:t xml:space="preserve"> software, analysis of qualitative data will involve coding, developing a list of emerging themes, categorizing the themes within a hierarchical framework of main and sub-themes, looking for patterns and associations between the themes, and </w:t>
      </w:r>
      <w:proofErr w:type="gramStart"/>
      <w:r>
        <w:rPr>
          <w:color w:val="000000"/>
        </w:rPr>
        <w:t>comparing and contrasting</w:t>
      </w:r>
      <w:proofErr w:type="gramEnd"/>
      <w:r>
        <w:rPr>
          <w:color w:val="000000"/>
        </w:rPr>
        <w:t xml:space="preserve"> </w:t>
      </w:r>
      <w:proofErr w:type="gramStart"/>
      <w:r>
        <w:rPr>
          <w:color w:val="000000"/>
        </w:rPr>
        <w:t>within</w:t>
      </w:r>
      <w:proofErr w:type="gramEnd"/>
      <w:r>
        <w:rPr>
          <w:color w:val="000000"/>
        </w:rPr>
        <w:t xml:space="preserve"> and between the different groups of participants. Study investigators will work with two coders to develop a codebook based on the initial interviews. The coders will then use the codebook to code the remaining transcripts. Any disagreements in coding of transcripts between the two coders will be resolved through discussions between the study investigators and the coders. The RPC and in-country collaborating partners will sign a data sharing agreement to outline data management, ownership and general rules for presentations and publications. </w:t>
      </w:r>
    </w:p>
    <w:p w14:paraId="0000030E" w14:textId="77777777" w:rsidR="0051353D" w:rsidRDefault="001044F8">
      <w:pPr>
        <w:pBdr>
          <w:top w:val="nil"/>
          <w:left w:val="nil"/>
          <w:bottom w:val="nil"/>
          <w:right w:val="nil"/>
          <w:between w:val="nil"/>
        </w:pBdr>
        <w:ind w:left="0" w:hanging="2"/>
        <w:rPr>
          <w:color w:val="000000"/>
        </w:rPr>
      </w:pPr>
      <w:bookmarkStart w:id="46" w:name="_heading=h.3o7alnk" w:colFirst="0" w:colLast="0"/>
      <w:bookmarkEnd w:id="46"/>
      <w:r>
        <w:rPr>
          <w:b/>
          <w:color w:val="000000"/>
        </w:rPr>
        <w:t>Data Availability:</w:t>
      </w:r>
      <w:r>
        <w:rPr>
          <w:color w:val="000000"/>
        </w:rPr>
        <w:t xml:space="preserve"> In line with funding requirements, all data be made publicly available through institutional online research data repositories 12 months after the production of the final study report. The data will be anonymized before being made available for public use. If anonymity cannot be ensured through protective measures, such as de-identification of qualitative data and the sharing of data could potentially breach the privacy or safety of research participants or place them at greater risk of re-identification or suffering harm, an exception to the open access data requirement will be sought from the donor.</w:t>
      </w:r>
    </w:p>
    <w:p w14:paraId="0000030F" w14:textId="77777777" w:rsidR="0051353D" w:rsidRDefault="0051353D">
      <w:pPr>
        <w:pBdr>
          <w:top w:val="nil"/>
          <w:left w:val="nil"/>
          <w:bottom w:val="nil"/>
          <w:right w:val="nil"/>
          <w:between w:val="nil"/>
        </w:pBdr>
        <w:ind w:left="0" w:hanging="2"/>
        <w:rPr>
          <w:color w:val="000000"/>
        </w:rPr>
      </w:pPr>
    </w:p>
    <w:p w14:paraId="00000310" w14:textId="77777777" w:rsidR="0051353D" w:rsidRDefault="001044F8">
      <w:pPr>
        <w:pStyle w:val="Heading2"/>
        <w:ind w:left="1" w:hanging="3"/>
      </w:pPr>
      <w:bookmarkStart w:id="47" w:name="_heading=h.1gf8i83" w:colFirst="0" w:colLast="0"/>
      <w:bookmarkEnd w:id="47"/>
      <w:r>
        <w:t xml:space="preserve">Community Engagement plan </w:t>
      </w:r>
    </w:p>
    <w:p w14:paraId="00000311" w14:textId="77777777" w:rsidR="0051353D" w:rsidRDefault="001044F8">
      <w:pPr>
        <w:pBdr>
          <w:top w:val="nil"/>
          <w:left w:val="nil"/>
          <w:bottom w:val="nil"/>
          <w:right w:val="nil"/>
          <w:between w:val="nil"/>
        </w:pBdr>
        <w:ind w:left="0" w:hanging="2"/>
        <w:rPr>
          <w:color w:val="000000"/>
        </w:rPr>
      </w:pPr>
      <w:r>
        <w:rPr>
          <w:color w:val="000000"/>
        </w:rPr>
        <w:t>In preparation for the study, the research team will introduce the implementation process of this unintended pregnancy study to all levels of the refugee and returnees service (RRS) leadership, from the director general at top to zone and block leaders at lower level and the commandants responsible for the security of the camps. The study's objectives, methodological procedure, and expected outputs will be briefly highlighted and presented to gain the needed support during the implementation of the study. In addition to the RRS, we will communicate with Ethiopia's Federal Ministry of Health (</w:t>
      </w:r>
      <w:proofErr w:type="spellStart"/>
      <w:r>
        <w:rPr>
          <w:color w:val="000000"/>
        </w:rPr>
        <w:t>FMoH</w:t>
      </w:r>
      <w:proofErr w:type="spellEnd"/>
      <w:r>
        <w:rPr>
          <w:color w:val="000000"/>
        </w:rPr>
        <w:t>) and the regions where the camps are located to get the necessary approvals and support for the study's successful implementation. Moreover, relevant stakeholders like UNHCR and others actively engaging around sexual and reproductive health service provision will be correctly oriented, so they make use of the evidence to be generated from this study.</w:t>
      </w:r>
    </w:p>
    <w:p w14:paraId="00000312" w14:textId="5EABB9D1" w:rsidR="0051353D" w:rsidRDefault="29403380" w:rsidP="29403380">
      <w:pPr>
        <w:pBdr>
          <w:top w:val="nil"/>
          <w:left w:val="nil"/>
          <w:bottom w:val="nil"/>
          <w:right w:val="nil"/>
          <w:between w:val="nil"/>
        </w:pBdr>
        <w:ind w:left="0" w:hanging="2"/>
        <w:rPr>
          <w:color w:val="000000"/>
        </w:rPr>
      </w:pPr>
      <w:r w:rsidRPr="29403380">
        <w:rPr>
          <w:color w:val="000000" w:themeColor="text1"/>
        </w:rPr>
        <w:t>Furthermore,</w:t>
      </w:r>
      <w:sdt>
        <w:sdtPr>
          <w:tag w:val="goog_rdk_50"/>
          <w:id w:val="-1218889968"/>
        </w:sdtPr>
        <w:sdtContent/>
      </w:sdt>
      <w:r w:rsidRPr="29403380">
        <w:rPr>
          <w:color w:val="000000" w:themeColor="text1"/>
        </w:rPr>
        <w:t xml:space="preserve"> the Baobab RPC (see details in Partners, teams and roles </w:t>
      </w:r>
      <w:r w:rsidR="000C6619" w:rsidRPr="29403380">
        <w:rPr>
          <w:color w:val="000000" w:themeColor="text1"/>
        </w:rPr>
        <w:t>section)</w:t>
      </w:r>
      <w:r w:rsidRPr="29403380">
        <w:rPr>
          <w:color w:val="000000" w:themeColor="text1"/>
        </w:rPr>
        <w:t xml:space="preserve">, from which this unintended pregnancy is part of, plans to convene the stakeholders for the other surveys </w:t>
      </w:r>
      <w:r w:rsidR="000C6619" w:rsidRPr="29403380">
        <w:rPr>
          <w:color w:val="000000" w:themeColor="text1"/>
        </w:rPr>
        <w:t>completed as</w:t>
      </w:r>
      <w:r w:rsidRPr="29403380">
        <w:rPr>
          <w:color w:val="000000" w:themeColor="text1"/>
        </w:rPr>
        <w:t xml:space="preserve"> part of the consortium. The planned convenings so far, include data to action workshop for the Humanitarian violence against children (HVACS) survey in early November 2024. The broader Baobab </w:t>
      </w:r>
      <w:r w:rsidR="000C6619" w:rsidRPr="29403380">
        <w:rPr>
          <w:color w:val="000000" w:themeColor="text1"/>
        </w:rPr>
        <w:t>program will</w:t>
      </w:r>
      <w:r w:rsidRPr="29403380">
        <w:rPr>
          <w:color w:val="000000" w:themeColor="text1"/>
        </w:rPr>
        <w:t xml:space="preserve"> invite national-level and local stakeholders to share the evidence from the HVACS and a kickoff meeting for this unintended pregnancy survey. This will be important for facilitating the translation of the research into programs, policies, and practices at the end of the study.</w:t>
      </w:r>
    </w:p>
    <w:p w14:paraId="00000313" w14:textId="77777777" w:rsidR="0051353D" w:rsidRDefault="0051353D">
      <w:pPr>
        <w:ind w:left="0" w:hanging="2"/>
      </w:pPr>
    </w:p>
    <w:p w14:paraId="00000314" w14:textId="77777777" w:rsidR="0051353D" w:rsidRDefault="001044F8">
      <w:pPr>
        <w:pStyle w:val="Heading2"/>
        <w:ind w:left="1" w:hanging="3"/>
      </w:pPr>
      <w:bookmarkStart w:id="48" w:name="_heading=h.23ckvvd" w:colFirst="0" w:colLast="0"/>
      <w:bookmarkEnd w:id="48"/>
      <w:r>
        <w:t xml:space="preserve">Study limitations, risks and risk mitigation plans </w:t>
      </w:r>
    </w:p>
    <w:p w14:paraId="00000315" w14:textId="2044BF32" w:rsidR="0051353D" w:rsidRDefault="1B407083" w:rsidP="1B407083">
      <w:pPr>
        <w:pBdr>
          <w:top w:val="nil"/>
          <w:left w:val="nil"/>
          <w:bottom w:val="nil"/>
          <w:right w:val="nil"/>
          <w:between w:val="nil"/>
        </w:pBdr>
        <w:ind w:left="0" w:hanging="2"/>
        <w:rPr>
          <w:color w:val="000000"/>
        </w:rPr>
      </w:pPr>
      <w:r w:rsidRPr="1B407083">
        <w:rPr>
          <w:b/>
          <w:bCs/>
          <w:color w:val="000000" w:themeColor="text1"/>
        </w:rPr>
        <w:t>Limitations:</w:t>
      </w:r>
      <w:r w:rsidRPr="1B407083">
        <w:rPr>
          <w:color w:val="000000" w:themeColor="text1"/>
        </w:rPr>
        <w:t xml:space="preserve"> The first limitation of the study is that the selected </w:t>
      </w:r>
      <w:sdt>
        <w:sdtPr>
          <w:tag w:val="goog_rdk_51"/>
          <w:id w:val="-2131627753"/>
        </w:sdtPr>
        <w:sdtContent/>
      </w:sdt>
      <w:r w:rsidRPr="1B407083">
        <w:rPr>
          <w:color w:val="000000" w:themeColor="text1"/>
        </w:rPr>
        <w:t xml:space="preserve">refugee camps may not represent all the camps in Ethiopia. Indeed, the findings from the research may only represent the context of the selected study areas.  As with most longitudinal studies, there is potential for loss to follow-up of the study subjects. Since data will be collected at three different points in time from the same cohort of women – at the </w:t>
      </w:r>
      <w:sdt>
        <w:sdtPr>
          <w:tag w:val="goog_rdk_52"/>
          <w:id w:val="947820520"/>
        </w:sdtPr>
        <w:sdtContent/>
      </w:sdt>
      <w:r w:rsidRPr="1B407083">
        <w:rPr>
          <w:color w:val="000000" w:themeColor="text1"/>
        </w:rPr>
        <w:t xml:space="preserve">baseline and 12 months, it is possible that some women will not be available to participate during the last two rounds due to various reasons, such as refusal, changes in contact </w:t>
      </w:r>
      <w:r w:rsidRPr="1B407083">
        <w:rPr>
          <w:color w:val="000000" w:themeColor="text1"/>
        </w:rPr>
        <w:lastRenderedPageBreak/>
        <w:t>information, return migration, movement out of the camps for business or death. This may reduce the sample size that can be used to draw conclusion</w:t>
      </w:r>
      <w:sdt>
        <w:sdtPr>
          <w:tag w:val="goog_rdk_53"/>
          <w:id w:val="-723454069"/>
        </w:sdtPr>
        <w:sdtContent>
          <w:r w:rsidRPr="1B407083">
            <w:rPr>
              <w:color w:val="000000" w:themeColor="text1"/>
            </w:rPr>
            <w:t>s</w:t>
          </w:r>
        </w:sdtContent>
      </w:sdt>
      <w:r w:rsidRPr="1B407083">
        <w:rPr>
          <w:color w:val="000000" w:themeColor="text1"/>
        </w:rPr>
        <w:t xml:space="preserve"> on the effectiveness of interventions to address the SRH needs of women in such settings. In addition, currently pregnant </w:t>
      </w:r>
      <w:sdt>
        <w:sdtPr>
          <w:tag w:val="goog_rdk_54"/>
          <w:id w:val="-208113032"/>
        </w:sdtPr>
        <w:sdtContent>
          <w:r w:rsidRPr="1B407083">
            <w:rPr>
              <w:color w:val="000000" w:themeColor="text1"/>
            </w:rPr>
            <w:t xml:space="preserve">women </w:t>
          </w:r>
        </w:sdtContent>
      </w:sdt>
      <w:r w:rsidRPr="1B407083">
        <w:rPr>
          <w:color w:val="000000" w:themeColor="text1"/>
        </w:rPr>
        <w:t xml:space="preserve">will be asked to report retrospectively on the planning status of their current pregnancy and to report on future pregnancy intentions. Women at parity one or higher will be asked to report retrospectively on the pregnancy planning status of the last births. However, an important limitation of such retrospective reports of intentions is the </w:t>
      </w:r>
      <w:r w:rsidRPr="1B407083">
        <w:rPr>
          <w:i/>
          <w:iCs/>
          <w:color w:val="000000" w:themeColor="text1"/>
        </w:rPr>
        <w:t xml:space="preserve">ex-post </w:t>
      </w:r>
      <w:r w:rsidRPr="1B407083">
        <w:rPr>
          <w:color w:val="000000" w:themeColor="text1"/>
        </w:rPr>
        <w:t xml:space="preserve">rationalization of births as wanted — that is, the presence of a baby may influence the respondent to report births as wanted even if the pregnancy was unintended (Bankole &amp; </w:t>
      </w:r>
      <w:proofErr w:type="spellStart"/>
      <w:r w:rsidRPr="1B407083">
        <w:rPr>
          <w:color w:val="000000" w:themeColor="text1"/>
        </w:rPr>
        <w:t>Westoff</w:t>
      </w:r>
      <w:proofErr w:type="spellEnd"/>
      <w:r w:rsidRPr="1B407083">
        <w:rPr>
          <w:color w:val="000000" w:themeColor="text1"/>
        </w:rPr>
        <w:t>, 1998; Koenig et al., 2006).</w:t>
      </w:r>
    </w:p>
    <w:p w14:paraId="00000316" w14:textId="77777777" w:rsidR="0051353D" w:rsidRDefault="001044F8">
      <w:pPr>
        <w:pBdr>
          <w:top w:val="nil"/>
          <w:left w:val="nil"/>
          <w:bottom w:val="nil"/>
          <w:right w:val="nil"/>
          <w:between w:val="nil"/>
        </w:pBdr>
        <w:ind w:left="0" w:hanging="2"/>
        <w:rPr>
          <w:color w:val="000000"/>
        </w:rPr>
      </w:pPr>
      <w:r>
        <w:rPr>
          <w:b/>
          <w:color w:val="000000"/>
        </w:rPr>
        <w:t>Risks and Risk mitigation:</w:t>
      </w:r>
      <w:r>
        <w:rPr>
          <w:color w:val="000000"/>
        </w:rPr>
        <w:t xml:space="preserve"> Risks to the implementation of the study include potential delays in obtaining relevant ethical approvals. Delays could also be due to unforeseen emergencies such as disease outbreaks (e.g., COVID-19 or similar pandemics), conflict or political instability that could affect the timely implementation of the research. To mitigate risks associated with delays in obtaining ethical approval, the study team has initiated the process of developing and submitting the protocol for ethical review and approval in good time before the anticipated start date of the research. The study team also constantly monitors risks that could be due to emergencies and will make decisions based on advisory issued by the relevant governments where the research will be conducted should any emergencies arise.</w:t>
      </w:r>
    </w:p>
    <w:p w14:paraId="00000317" w14:textId="77777777" w:rsidR="0051353D" w:rsidRDefault="001044F8">
      <w:pPr>
        <w:ind w:left="0" w:hanging="2"/>
        <w:rPr>
          <w:sz w:val="22"/>
          <w:szCs w:val="22"/>
        </w:rPr>
      </w:pPr>
      <w:r>
        <w:rPr>
          <w:sz w:val="22"/>
          <w:szCs w:val="22"/>
        </w:rPr>
        <w:t xml:space="preserve">   </w:t>
      </w:r>
    </w:p>
    <w:p w14:paraId="00000318" w14:textId="77777777" w:rsidR="0051353D" w:rsidRDefault="001044F8">
      <w:pPr>
        <w:pStyle w:val="Heading2"/>
        <w:ind w:left="1" w:hanging="3"/>
      </w:pPr>
      <w:bookmarkStart w:id="49" w:name="_heading=h.2fk6b3p" w:colFirst="0" w:colLast="0"/>
      <w:bookmarkEnd w:id="49"/>
      <w:r>
        <w:t xml:space="preserve">Plans for communicating study findings </w:t>
      </w:r>
    </w:p>
    <w:p w14:paraId="00000319" w14:textId="77777777" w:rsidR="0051353D" w:rsidRDefault="001044F8">
      <w:pPr>
        <w:pBdr>
          <w:top w:val="nil"/>
          <w:left w:val="nil"/>
          <w:bottom w:val="nil"/>
          <w:right w:val="nil"/>
          <w:between w:val="nil"/>
        </w:pBdr>
        <w:ind w:left="0" w:hanging="2"/>
        <w:rPr>
          <w:color w:val="000000"/>
        </w:rPr>
      </w:pPr>
      <w:r>
        <w:rPr>
          <w:color w:val="000000"/>
        </w:rPr>
        <w:t xml:space="preserve">The proposed research will generate evidence on innovative solutions for addressing unintended pregnancy and unsafe abortion in refugee settings in Ethiopia </w:t>
      </w:r>
      <w:proofErr w:type="gramStart"/>
      <w:r>
        <w:rPr>
          <w:color w:val="000000"/>
        </w:rPr>
        <w:t>in order to</w:t>
      </w:r>
      <w:proofErr w:type="gramEnd"/>
      <w:r>
        <w:rPr>
          <w:color w:val="000000"/>
        </w:rPr>
        <w:t xml:space="preserve"> inform long-term, innovative, cost-effective strategies that can be implemented at scale to bring about change in the lives of women in such settings. Evidence from the research is therefore relevant for policy makers, humanitarian actors, the scientific community, and bilateral and multilateral agencies involved in programming, research or funding to improve the lives of women in humanitarian settings. The project will take steps to engage these audiences throughout the different implementation phases to ensure ownership of the evidence. Table 4 summarizes the various dissemination strategies </w:t>
      </w:r>
      <w:proofErr w:type="gramStart"/>
      <w:r>
        <w:rPr>
          <w:color w:val="000000"/>
        </w:rPr>
        <w:t>during the course of</w:t>
      </w:r>
      <w:proofErr w:type="gramEnd"/>
      <w:r>
        <w:rPr>
          <w:color w:val="000000"/>
        </w:rPr>
        <w:t xml:space="preserve"> the project. </w:t>
      </w:r>
    </w:p>
    <w:p w14:paraId="0000031A" w14:textId="77777777" w:rsidR="0051353D" w:rsidRDefault="0051353D">
      <w:pPr>
        <w:ind w:left="0" w:hanging="2"/>
      </w:pPr>
    </w:p>
    <w:p w14:paraId="0000031B" w14:textId="77777777" w:rsidR="0051353D" w:rsidRDefault="001044F8">
      <w:pPr>
        <w:pStyle w:val="Heading2"/>
        <w:ind w:left="1" w:hanging="3"/>
        <w:rPr>
          <w:color w:val="7030A0"/>
        </w:rPr>
      </w:pPr>
      <w:bookmarkStart w:id="50" w:name="_heading=h.upglbi" w:colFirst="0" w:colLast="0"/>
      <w:bookmarkEnd w:id="50"/>
      <w:r>
        <w:t xml:space="preserve">Benefits and potential implications of study findings </w:t>
      </w:r>
    </w:p>
    <w:p w14:paraId="0000031C" w14:textId="77777777" w:rsidR="0051353D" w:rsidRDefault="001044F8">
      <w:pPr>
        <w:pBdr>
          <w:top w:val="nil"/>
          <w:left w:val="nil"/>
          <w:bottom w:val="nil"/>
          <w:right w:val="nil"/>
          <w:between w:val="nil"/>
        </w:pBdr>
        <w:ind w:left="0" w:hanging="2"/>
        <w:rPr>
          <w:color w:val="000000"/>
        </w:rPr>
      </w:pPr>
      <w:r>
        <w:rPr>
          <w:color w:val="000000"/>
        </w:rPr>
        <w:t>The breakdown of beneficiaries of the study results are highlighted in Table 4.  Nonetheless the results accruing from this study addressing unintended pregnancy in refugee settings in Ethiopia are summarized again here. The results will offer several significant benefits in various areas and to variety of beneficiaries as below:</w:t>
      </w:r>
    </w:p>
    <w:p w14:paraId="0000031D" w14:textId="77777777" w:rsidR="0051353D" w:rsidRDefault="001044F8">
      <w:pPr>
        <w:pBdr>
          <w:top w:val="nil"/>
          <w:left w:val="nil"/>
          <w:bottom w:val="nil"/>
          <w:right w:val="nil"/>
          <w:between w:val="nil"/>
        </w:pBdr>
        <w:ind w:left="0" w:hanging="2"/>
        <w:rPr>
          <w:color w:val="000000"/>
        </w:rPr>
      </w:pPr>
      <w:r>
        <w:rPr>
          <w:color w:val="000000"/>
        </w:rPr>
        <w:t>Informing Policy and Programming: The research will provide evidence-based insights into the prevalence of unintended pregnancy in refugee settings in Ethiopia. This data is crucial for policymakers and humanitarian organizations to develop targeted interventions and allocate resources effectively.</w:t>
      </w:r>
    </w:p>
    <w:p w14:paraId="0000031E" w14:textId="77777777" w:rsidR="0051353D" w:rsidRDefault="001044F8">
      <w:pPr>
        <w:pBdr>
          <w:top w:val="nil"/>
          <w:left w:val="nil"/>
          <w:bottom w:val="nil"/>
          <w:right w:val="nil"/>
          <w:between w:val="nil"/>
        </w:pBdr>
        <w:ind w:left="0" w:hanging="2"/>
        <w:rPr>
          <w:color w:val="000000"/>
        </w:rPr>
      </w:pPr>
      <w:r>
        <w:rPr>
          <w:color w:val="000000"/>
        </w:rPr>
        <w:t>Enhancing Access to SRH Services: By identifying strategies for expanding access to Sexual and Reproductive Health (SRH) services using low-cost approaches, the research results will be used by implementing partners to improve healthcare access for refugees. This includes interventions aimed at contraception, maternal health, and family planning services, thereby reducing unintended pregnancies.</w:t>
      </w:r>
    </w:p>
    <w:p w14:paraId="0000031F" w14:textId="77777777" w:rsidR="0051353D" w:rsidRDefault="001044F8">
      <w:pPr>
        <w:pBdr>
          <w:top w:val="nil"/>
          <w:left w:val="nil"/>
          <w:bottom w:val="nil"/>
          <w:right w:val="nil"/>
          <w:between w:val="nil"/>
        </w:pBdr>
        <w:ind w:left="0" w:hanging="2"/>
        <w:rPr>
          <w:color w:val="000000"/>
        </w:rPr>
      </w:pPr>
      <w:r>
        <w:rPr>
          <w:color w:val="000000"/>
        </w:rPr>
        <w:t>Improving Effectiveness of Interventions provided by UNHCR implementing partners in humanitarian settings: Through assessing the feasibility and effectiveness of identified strategies in refugee settings, the research will contribute to optimizing interventions. This includes evaluating the practicality and impact of different approaches, ensuring that resources are used efficiently to achieve desired outcomes and action on addressing SRHR needs in crisis-affected settings.</w:t>
      </w:r>
    </w:p>
    <w:p w14:paraId="00000320" w14:textId="77777777" w:rsidR="0051353D" w:rsidRDefault="001044F8">
      <w:pPr>
        <w:pBdr>
          <w:top w:val="nil"/>
          <w:left w:val="nil"/>
          <w:bottom w:val="nil"/>
          <w:right w:val="nil"/>
          <w:between w:val="nil"/>
        </w:pBdr>
        <w:ind w:left="0" w:hanging="2"/>
        <w:rPr>
          <w:color w:val="000000"/>
        </w:rPr>
      </w:pPr>
      <w:r>
        <w:rPr>
          <w:color w:val="000000"/>
        </w:rPr>
        <w:lastRenderedPageBreak/>
        <w:t>Empowering Local Communities: Community-based approaches are central to the research's objectives. By involving local communities in the design and implementation of SRH interventions, the research empowers refugees and local stakeholders to take ownership of healthcare initiatives tailored to their needs.</w:t>
      </w:r>
    </w:p>
    <w:p w14:paraId="00000321" w14:textId="77777777" w:rsidR="0051353D" w:rsidRDefault="0051353D">
      <w:pPr>
        <w:ind w:left="0" w:hanging="2"/>
        <w:sectPr w:rsidR="0051353D">
          <w:pgSz w:w="11906" w:h="16838"/>
          <w:pgMar w:top="1440" w:right="1418" w:bottom="1440" w:left="851" w:header="720" w:footer="720" w:gutter="0"/>
          <w:cols w:space="720"/>
        </w:sectPr>
      </w:pPr>
    </w:p>
    <w:p w14:paraId="00000322" w14:textId="77777777" w:rsidR="0051353D" w:rsidRDefault="0051353D">
      <w:pPr>
        <w:ind w:left="0" w:hanging="2"/>
      </w:pPr>
    </w:p>
    <w:p w14:paraId="00000323" w14:textId="77777777" w:rsidR="0051353D" w:rsidRDefault="001044F8">
      <w:pPr>
        <w:keepNext/>
        <w:widowControl w:val="0"/>
        <w:pBdr>
          <w:top w:val="nil"/>
          <w:left w:val="nil"/>
          <w:bottom w:val="nil"/>
          <w:right w:val="nil"/>
          <w:between w:val="nil"/>
        </w:pBdr>
        <w:spacing w:before="120" w:after="120"/>
        <w:ind w:left="0" w:hanging="2"/>
        <w:rPr>
          <w:i/>
          <w:color w:val="000000"/>
        </w:rPr>
      </w:pPr>
      <w:bookmarkStart w:id="51" w:name="_heading=h.3ep43zb" w:colFirst="0" w:colLast="0"/>
      <w:bookmarkEnd w:id="51"/>
      <w:r>
        <w:rPr>
          <w:i/>
          <w:color w:val="000000"/>
        </w:rPr>
        <w:t>Table 5: Dissemination strategy</w:t>
      </w:r>
    </w:p>
    <w:tbl>
      <w:tblPr>
        <w:tblStyle w:val="aff4"/>
        <w:tblW w:w="104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6"/>
        <w:gridCol w:w="2800"/>
        <w:gridCol w:w="2954"/>
        <w:gridCol w:w="2645"/>
      </w:tblGrid>
      <w:tr w:rsidR="0051353D" w14:paraId="5D4D76AA" w14:textId="77777777">
        <w:trPr>
          <w:trHeight w:val="336"/>
        </w:trPr>
        <w:tc>
          <w:tcPr>
            <w:tcW w:w="10415" w:type="dxa"/>
            <w:gridSpan w:val="4"/>
            <w:shd w:val="clear" w:color="auto" w:fill="002060"/>
          </w:tcPr>
          <w:p w14:paraId="00000324" w14:textId="77777777" w:rsidR="0051353D" w:rsidRDefault="001044F8">
            <w:pPr>
              <w:spacing w:before="40" w:after="40"/>
              <w:ind w:left="0" w:hanging="2"/>
              <w:rPr>
                <w:sz w:val="22"/>
                <w:szCs w:val="22"/>
              </w:rPr>
            </w:pPr>
            <w:r>
              <w:rPr>
                <w:b/>
                <w:sz w:val="22"/>
                <w:szCs w:val="22"/>
              </w:rPr>
              <w:t xml:space="preserve"> Dissemination strategy</w:t>
            </w:r>
          </w:p>
        </w:tc>
      </w:tr>
      <w:tr w:rsidR="0051353D" w14:paraId="7FCE4680" w14:textId="77777777">
        <w:trPr>
          <w:trHeight w:val="504"/>
        </w:trPr>
        <w:tc>
          <w:tcPr>
            <w:tcW w:w="2016" w:type="dxa"/>
            <w:shd w:val="clear" w:color="auto" w:fill="F2CEED"/>
          </w:tcPr>
          <w:p w14:paraId="00000328" w14:textId="77777777" w:rsidR="0051353D" w:rsidRDefault="001044F8">
            <w:pPr>
              <w:ind w:left="0" w:hanging="2"/>
              <w:rPr>
                <w:sz w:val="22"/>
                <w:szCs w:val="22"/>
              </w:rPr>
            </w:pPr>
            <w:r>
              <w:rPr>
                <w:b/>
                <w:sz w:val="22"/>
                <w:szCs w:val="22"/>
              </w:rPr>
              <w:t xml:space="preserve">Target audience </w:t>
            </w:r>
          </w:p>
        </w:tc>
        <w:tc>
          <w:tcPr>
            <w:tcW w:w="2800" w:type="dxa"/>
            <w:shd w:val="clear" w:color="auto" w:fill="F2CEED"/>
          </w:tcPr>
          <w:p w14:paraId="00000329" w14:textId="77777777" w:rsidR="0051353D" w:rsidRDefault="001044F8">
            <w:pPr>
              <w:ind w:left="0" w:hanging="2"/>
              <w:rPr>
                <w:sz w:val="22"/>
                <w:szCs w:val="22"/>
              </w:rPr>
            </w:pPr>
            <w:r>
              <w:rPr>
                <w:b/>
                <w:sz w:val="22"/>
                <w:szCs w:val="22"/>
              </w:rPr>
              <w:t xml:space="preserve">Communication activity </w:t>
            </w:r>
          </w:p>
        </w:tc>
        <w:tc>
          <w:tcPr>
            <w:tcW w:w="2954" w:type="dxa"/>
            <w:shd w:val="clear" w:color="auto" w:fill="F2CEED"/>
          </w:tcPr>
          <w:p w14:paraId="0000032A" w14:textId="77777777" w:rsidR="0051353D" w:rsidRDefault="001044F8">
            <w:pPr>
              <w:ind w:left="0" w:hanging="2"/>
              <w:rPr>
                <w:sz w:val="22"/>
                <w:szCs w:val="22"/>
              </w:rPr>
            </w:pPr>
            <w:r>
              <w:rPr>
                <w:b/>
                <w:sz w:val="22"/>
                <w:szCs w:val="22"/>
              </w:rPr>
              <w:t>Expected outcome</w:t>
            </w:r>
          </w:p>
        </w:tc>
        <w:tc>
          <w:tcPr>
            <w:tcW w:w="2645" w:type="dxa"/>
            <w:shd w:val="clear" w:color="auto" w:fill="F2CEED"/>
          </w:tcPr>
          <w:p w14:paraId="0000032B" w14:textId="77777777" w:rsidR="0051353D" w:rsidRDefault="001044F8">
            <w:pPr>
              <w:ind w:left="0" w:hanging="2"/>
              <w:rPr>
                <w:sz w:val="22"/>
                <w:szCs w:val="22"/>
              </w:rPr>
            </w:pPr>
            <w:r>
              <w:rPr>
                <w:b/>
                <w:sz w:val="22"/>
                <w:szCs w:val="22"/>
              </w:rPr>
              <w:t>Evidence of communication</w:t>
            </w:r>
          </w:p>
        </w:tc>
      </w:tr>
      <w:tr w:rsidR="0051353D" w14:paraId="2773882C" w14:textId="77777777">
        <w:trPr>
          <w:trHeight w:val="324"/>
        </w:trPr>
        <w:tc>
          <w:tcPr>
            <w:tcW w:w="10415" w:type="dxa"/>
            <w:gridSpan w:val="4"/>
            <w:shd w:val="clear" w:color="auto" w:fill="CAEDFB"/>
          </w:tcPr>
          <w:p w14:paraId="0000032C" w14:textId="77777777" w:rsidR="0051353D" w:rsidRDefault="001044F8">
            <w:pPr>
              <w:spacing w:before="40" w:after="40"/>
              <w:ind w:left="0" w:hanging="2"/>
              <w:rPr>
                <w:sz w:val="22"/>
                <w:szCs w:val="22"/>
              </w:rPr>
            </w:pPr>
            <w:r>
              <w:rPr>
                <w:b/>
                <w:sz w:val="22"/>
                <w:szCs w:val="22"/>
              </w:rPr>
              <w:t>Before and during the research study</w:t>
            </w:r>
          </w:p>
        </w:tc>
      </w:tr>
      <w:tr w:rsidR="0051353D" w14:paraId="163BDA93" w14:textId="77777777">
        <w:trPr>
          <w:trHeight w:val="1394"/>
        </w:trPr>
        <w:tc>
          <w:tcPr>
            <w:tcW w:w="2016" w:type="dxa"/>
          </w:tcPr>
          <w:p w14:paraId="00000330" w14:textId="77777777" w:rsidR="0051353D" w:rsidRDefault="001044F8">
            <w:pPr>
              <w:ind w:left="0" w:hanging="2"/>
              <w:rPr>
                <w:sz w:val="20"/>
                <w:szCs w:val="20"/>
              </w:rPr>
            </w:pPr>
            <w:r>
              <w:rPr>
                <w:sz w:val="20"/>
                <w:szCs w:val="20"/>
              </w:rPr>
              <w:t xml:space="preserve">Policy makers </w:t>
            </w:r>
          </w:p>
        </w:tc>
        <w:tc>
          <w:tcPr>
            <w:tcW w:w="2800" w:type="dxa"/>
          </w:tcPr>
          <w:p w14:paraId="00000331"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Introduce project and research agenda to policy makers</w:t>
            </w:r>
          </w:p>
          <w:p w14:paraId="00000332"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Identify information needs to be incorporated in the research</w:t>
            </w:r>
          </w:p>
        </w:tc>
        <w:tc>
          <w:tcPr>
            <w:tcW w:w="2954" w:type="dxa"/>
          </w:tcPr>
          <w:p w14:paraId="00000333"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Policy makers know about the project, research plans and research activities</w:t>
            </w:r>
          </w:p>
          <w:p w14:paraId="00000334"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 xml:space="preserve">Information needs incorporated in the research </w:t>
            </w:r>
          </w:p>
        </w:tc>
        <w:tc>
          <w:tcPr>
            <w:tcW w:w="2645" w:type="dxa"/>
          </w:tcPr>
          <w:p w14:paraId="00000335"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Reports of meetings with policy makers</w:t>
            </w:r>
          </w:p>
          <w:p w14:paraId="00000336"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Number of policy makers engaged in each country</w:t>
            </w:r>
          </w:p>
        </w:tc>
      </w:tr>
      <w:tr w:rsidR="0051353D" w14:paraId="113D0409" w14:textId="77777777">
        <w:trPr>
          <w:trHeight w:val="1382"/>
        </w:trPr>
        <w:tc>
          <w:tcPr>
            <w:tcW w:w="2016" w:type="dxa"/>
            <w:shd w:val="clear" w:color="auto" w:fill="D9F2D0"/>
          </w:tcPr>
          <w:p w14:paraId="00000337" w14:textId="77777777" w:rsidR="0051353D" w:rsidRDefault="001044F8">
            <w:pPr>
              <w:ind w:left="0" w:hanging="2"/>
              <w:rPr>
                <w:sz w:val="20"/>
                <w:szCs w:val="20"/>
              </w:rPr>
            </w:pPr>
            <w:r>
              <w:rPr>
                <w:sz w:val="20"/>
                <w:szCs w:val="20"/>
              </w:rPr>
              <w:t xml:space="preserve">Humanitarian actors </w:t>
            </w:r>
          </w:p>
        </w:tc>
        <w:tc>
          <w:tcPr>
            <w:tcW w:w="2800" w:type="dxa"/>
            <w:shd w:val="clear" w:color="auto" w:fill="D9F2D0"/>
          </w:tcPr>
          <w:p w14:paraId="00000338"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Introduce project and research agenda to humanitarian actors</w:t>
            </w:r>
          </w:p>
          <w:p w14:paraId="00000339"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Identify information needs to be incorporated in the research</w:t>
            </w:r>
          </w:p>
        </w:tc>
        <w:tc>
          <w:tcPr>
            <w:tcW w:w="2954" w:type="dxa"/>
            <w:shd w:val="clear" w:color="auto" w:fill="D9F2D0"/>
          </w:tcPr>
          <w:p w14:paraId="0000033A"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Humanitarian actors know about the project, research plans and research activities</w:t>
            </w:r>
          </w:p>
          <w:p w14:paraId="0000033B"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Information needs incorporated in the research</w:t>
            </w:r>
          </w:p>
        </w:tc>
        <w:tc>
          <w:tcPr>
            <w:tcW w:w="2645" w:type="dxa"/>
            <w:shd w:val="clear" w:color="auto" w:fill="D9F2D0"/>
          </w:tcPr>
          <w:p w14:paraId="0000033C"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Reports of meetings with humanitarian actors</w:t>
            </w:r>
          </w:p>
          <w:p w14:paraId="0000033D"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Number of humanitarian actors engaged in each country</w:t>
            </w:r>
          </w:p>
        </w:tc>
      </w:tr>
      <w:tr w:rsidR="0051353D" w14:paraId="6CD07D72" w14:textId="77777777">
        <w:trPr>
          <w:trHeight w:val="1622"/>
        </w:trPr>
        <w:tc>
          <w:tcPr>
            <w:tcW w:w="2016" w:type="dxa"/>
          </w:tcPr>
          <w:p w14:paraId="0000033E" w14:textId="77777777" w:rsidR="0051353D" w:rsidRDefault="001044F8">
            <w:pPr>
              <w:ind w:left="0" w:hanging="2"/>
              <w:rPr>
                <w:sz w:val="20"/>
                <w:szCs w:val="20"/>
              </w:rPr>
            </w:pPr>
            <w:r>
              <w:rPr>
                <w:sz w:val="20"/>
                <w:szCs w:val="20"/>
              </w:rPr>
              <w:t>Scientific community</w:t>
            </w:r>
          </w:p>
        </w:tc>
        <w:tc>
          <w:tcPr>
            <w:tcW w:w="2800" w:type="dxa"/>
          </w:tcPr>
          <w:p w14:paraId="0000033F"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Introduce project and research agenda to members of the scientific community</w:t>
            </w:r>
          </w:p>
          <w:p w14:paraId="00000340"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Obtain inputs on research design and process</w:t>
            </w:r>
          </w:p>
        </w:tc>
        <w:tc>
          <w:tcPr>
            <w:tcW w:w="2954" w:type="dxa"/>
          </w:tcPr>
          <w:p w14:paraId="00000341"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Members of the scientific community know about the project, research plans and research activities</w:t>
            </w:r>
          </w:p>
          <w:p w14:paraId="00000342"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Inputs from members of the scientific community incorporated in the research</w:t>
            </w:r>
          </w:p>
        </w:tc>
        <w:tc>
          <w:tcPr>
            <w:tcW w:w="2645" w:type="dxa"/>
          </w:tcPr>
          <w:p w14:paraId="00000343"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Reports of meetings with members of the scientific community</w:t>
            </w:r>
          </w:p>
          <w:p w14:paraId="00000344"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Variety of professionals engaged at various levels</w:t>
            </w:r>
          </w:p>
        </w:tc>
      </w:tr>
      <w:tr w:rsidR="0051353D" w14:paraId="156976C0" w14:textId="77777777">
        <w:trPr>
          <w:trHeight w:val="1851"/>
        </w:trPr>
        <w:tc>
          <w:tcPr>
            <w:tcW w:w="2016" w:type="dxa"/>
            <w:shd w:val="clear" w:color="auto" w:fill="D9F2D0"/>
          </w:tcPr>
          <w:p w14:paraId="00000345" w14:textId="77777777" w:rsidR="0051353D" w:rsidRDefault="001044F8">
            <w:pPr>
              <w:ind w:left="0" w:hanging="2"/>
              <w:rPr>
                <w:sz w:val="20"/>
                <w:szCs w:val="20"/>
              </w:rPr>
            </w:pPr>
            <w:r>
              <w:rPr>
                <w:sz w:val="20"/>
                <w:szCs w:val="20"/>
              </w:rPr>
              <w:t>Bilateral/ multilateral agencies</w:t>
            </w:r>
          </w:p>
        </w:tc>
        <w:tc>
          <w:tcPr>
            <w:tcW w:w="2800" w:type="dxa"/>
            <w:shd w:val="clear" w:color="auto" w:fill="D9F2D0"/>
          </w:tcPr>
          <w:p w14:paraId="00000346"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Introduce project and research agenda to bilateral/ multilateral agencies</w:t>
            </w:r>
          </w:p>
          <w:p w14:paraId="00000347"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Explore opportunities for leveraging resources for the research</w:t>
            </w:r>
          </w:p>
        </w:tc>
        <w:tc>
          <w:tcPr>
            <w:tcW w:w="2954" w:type="dxa"/>
            <w:shd w:val="clear" w:color="auto" w:fill="D9F2D0"/>
          </w:tcPr>
          <w:p w14:paraId="00000348"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Bilateral/multilateral agencies know about the project, research plans and research activities</w:t>
            </w:r>
          </w:p>
          <w:p w14:paraId="00000349"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 xml:space="preserve">Additional resources leveraged to respond </w:t>
            </w:r>
            <w:proofErr w:type="spellStart"/>
            <w:r>
              <w:rPr>
                <w:color w:val="000000"/>
                <w:sz w:val="20"/>
                <w:szCs w:val="20"/>
              </w:rPr>
              <w:t>respond</w:t>
            </w:r>
            <w:proofErr w:type="spellEnd"/>
            <w:r>
              <w:rPr>
                <w:color w:val="000000"/>
                <w:sz w:val="20"/>
                <w:szCs w:val="20"/>
              </w:rPr>
              <w:t xml:space="preserve"> to SRH needs of women in refugee settings</w:t>
            </w:r>
          </w:p>
        </w:tc>
        <w:tc>
          <w:tcPr>
            <w:tcW w:w="2645" w:type="dxa"/>
            <w:shd w:val="clear" w:color="auto" w:fill="D9F2D0"/>
          </w:tcPr>
          <w:p w14:paraId="0000034A"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Reports of meetings with bilateral/ multilateral agencies</w:t>
            </w:r>
          </w:p>
          <w:p w14:paraId="0000034B"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Variety of bilateral/ multilateral agencies engaged</w:t>
            </w:r>
          </w:p>
        </w:tc>
      </w:tr>
      <w:tr w:rsidR="0051353D" w14:paraId="09FD72CE" w14:textId="77777777">
        <w:trPr>
          <w:trHeight w:val="336"/>
        </w:trPr>
        <w:tc>
          <w:tcPr>
            <w:tcW w:w="10415" w:type="dxa"/>
            <w:gridSpan w:val="4"/>
            <w:shd w:val="clear" w:color="auto" w:fill="CAEDFB"/>
          </w:tcPr>
          <w:p w14:paraId="0000034C" w14:textId="77777777" w:rsidR="0051353D" w:rsidRDefault="001044F8">
            <w:pPr>
              <w:spacing w:before="40" w:after="40"/>
              <w:ind w:left="0" w:hanging="2"/>
              <w:rPr>
                <w:sz w:val="22"/>
                <w:szCs w:val="22"/>
              </w:rPr>
            </w:pPr>
            <w:r>
              <w:rPr>
                <w:b/>
                <w:sz w:val="22"/>
                <w:szCs w:val="22"/>
              </w:rPr>
              <w:t>After the research</w:t>
            </w:r>
          </w:p>
        </w:tc>
      </w:tr>
      <w:tr w:rsidR="0051353D" w14:paraId="5B29EE26" w14:textId="77777777">
        <w:trPr>
          <w:trHeight w:val="890"/>
        </w:trPr>
        <w:tc>
          <w:tcPr>
            <w:tcW w:w="2016" w:type="dxa"/>
          </w:tcPr>
          <w:p w14:paraId="00000350" w14:textId="77777777" w:rsidR="0051353D" w:rsidRDefault="001044F8">
            <w:pPr>
              <w:ind w:left="0" w:hanging="2"/>
              <w:rPr>
                <w:sz w:val="20"/>
                <w:szCs w:val="20"/>
              </w:rPr>
            </w:pPr>
            <w:r>
              <w:rPr>
                <w:sz w:val="20"/>
                <w:szCs w:val="20"/>
              </w:rPr>
              <w:t xml:space="preserve">Policy makers </w:t>
            </w:r>
          </w:p>
        </w:tc>
        <w:tc>
          <w:tcPr>
            <w:tcW w:w="2800" w:type="dxa"/>
          </w:tcPr>
          <w:p w14:paraId="00000351"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Dissemination meetings</w:t>
            </w:r>
          </w:p>
        </w:tc>
        <w:tc>
          <w:tcPr>
            <w:tcW w:w="2954" w:type="dxa"/>
          </w:tcPr>
          <w:p w14:paraId="00000352" w14:textId="77777777" w:rsidR="0051353D" w:rsidRDefault="001044F8">
            <w:pPr>
              <w:ind w:left="0" w:hanging="2"/>
              <w:rPr>
                <w:sz w:val="20"/>
                <w:szCs w:val="20"/>
              </w:rPr>
            </w:pPr>
            <w:r>
              <w:rPr>
                <w:sz w:val="20"/>
                <w:szCs w:val="20"/>
              </w:rPr>
              <w:t>Policy makers use evidence to inform policies on the SRH of women in humanitarian settings</w:t>
            </w:r>
          </w:p>
        </w:tc>
        <w:tc>
          <w:tcPr>
            <w:tcW w:w="2645" w:type="dxa"/>
          </w:tcPr>
          <w:p w14:paraId="00000353"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Presentation slides</w:t>
            </w:r>
          </w:p>
          <w:p w14:paraId="00000354"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Evidence briefs</w:t>
            </w:r>
          </w:p>
          <w:p w14:paraId="00000355"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Technical reports</w:t>
            </w:r>
          </w:p>
          <w:p w14:paraId="00000356"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Online resources</w:t>
            </w:r>
          </w:p>
        </w:tc>
      </w:tr>
      <w:tr w:rsidR="0051353D" w14:paraId="72A2132D" w14:textId="77777777">
        <w:trPr>
          <w:trHeight w:val="1394"/>
        </w:trPr>
        <w:tc>
          <w:tcPr>
            <w:tcW w:w="2016" w:type="dxa"/>
            <w:shd w:val="clear" w:color="auto" w:fill="D9F2D0"/>
          </w:tcPr>
          <w:p w14:paraId="00000357" w14:textId="77777777" w:rsidR="0051353D" w:rsidRDefault="001044F8">
            <w:pPr>
              <w:ind w:left="0" w:hanging="2"/>
              <w:rPr>
                <w:sz w:val="20"/>
                <w:szCs w:val="20"/>
              </w:rPr>
            </w:pPr>
            <w:r>
              <w:rPr>
                <w:sz w:val="20"/>
                <w:szCs w:val="20"/>
              </w:rPr>
              <w:t xml:space="preserve">Humanitarian actors </w:t>
            </w:r>
          </w:p>
        </w:tc>
        <w:tc>
          <w:tcPr>
            <w:tcW w:w="2800" w:type="dxa"/>
            <w:shd w:val="clear" w:color="auto" w:fill="D9F2D0"/>
          </w:tcPr>
          <w:p w14:paraId="00000358"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Data interpretation workshops</w:t>
            </w:r>
          </w:p>
          <w:p w14:paraId="00000359"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Dissemination meetings</w:t>
            </w:r>
          </w:p>
        </w:tc>
        <w:tc>
          <w:tcPr>
            <w:tcW w:w="2954" w:type="dxa"/>
            <w:shd w:val="clear" w:color="auto" w:fill="D9F2D0"/>
          </w:tcPr>
          <w:p w14:paraId="0000035A" w14:textId="77777777" w:rsidR="0051353D" w:rsidRDefault="001044F8">
            <w:pPr>
              <w:ind w:left="0" w:hanging="2"/>
              <w:rPr>
                <w:sz w:val="20"/>
                <w:szCs w:val="20"/>
              </w:rPr>
            </w:pPr>
            <w:r>
              <w:rPr>
                <w:sz w:val="20"/>
                <w:szCs w:val="20"/>
              </w:rPr>
              <w:t>Humanitarian actors use evidence to inform SRH interventions</w:t>
            </w:r>
          </w:p>
        </w:tc>
        <w:tc>
          <w:tcPr>
            <w:tcW w:w="2645" w:type="dxa"/>
            <w:shd w:val="clear" w:color="auto" w:fill="D9F2D0"/>
          </w:tcPr>
          <w:p w14:paraId="0000035B"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Workshop reports</w:t>
            </w:r>
          </w:p>
          <w:p w14:paraId="0000035C"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Presentation slides</w:t>
            </w:r>
          </w:p>
          <w:p w14:paraId="0000035D"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Evidence briefs</w:t>
            </w:r>
          </w:p>
          <w:p w14:paraId="0000035E"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Technical reports</w:t>
            </w:r>
          </w:p>
          <w:p w14:paraId="0000035F"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Online resources</w:t>
            </w:r>
          </w:p>
        </w:tc>
      </w:tr>
      <w:tr w:rsidR="0051353D" w14:paraId="4EC68A5A" w14:textId="77777777">
        <w:trPr>
          <w:trHeight w:val="1154"/>
        </w:trPr>
        <w:tc>
          <w:tcPr>
            <w:tcW w:w="2016" w:type="dxa"/>
          </w:tcPr>
          <w:p w14:paraId="00000360" w14:textId="77777777" w:rsidR="0051353D" w:rsidRDefault="001044F8">
            <w:pPr>
              <w:ind w:left="0" w:hanging="2"/>
              <w:rPr>
                <w:sz w:val="20"/>
                <w:szCs w:val="20"/>
              </w:rPr>
            </w:pPr>
            <w:r>
              <w:rPr>
                <w:sz w:val="20"/>
                <w:szCs w:val="20"/>
              </w:rPr>
              <w:t>Scientific community</w:t>
            </w:r>
          </w:p>
        </w:tc>
        <w:tc>
          <w:tcPr>
            <w:tcW w:w="2800" w:type="dxa"/>
          </w:tcPr>
          <w:p w14:paraId="00000361"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Presentations at conferences</w:t>
            </w:r>
          </w:p>
          <w:p w14:paraId="00000362"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 xml:space="preserve">Data made available for public use 12 months after research </w:t>
            </w:r>
          </w:p>
        </w:tc>
        <w:tc>
          <w:tcPr>
            <w:tcW w:w="2954" w:type="dxa"/>
          </w:tcPr>
          <w:p w14:paraId="00000363" w14:textId="77777777" w:rsidR="0051353D" w:rsidRDefault="001044F8">
            <w:pPr>
              <w:ind w:left="0" w:hanging="2"/>
              <w:rPr>
                <w:sz w:val="20"/>
                <w:szCs w:val="20"/>
              </w:rPr>
            </w:pPr>
            <w:r>
              <w:rPr>
                <w:sz w:val="20"/>
                <w:szCs w:val="20"/>
              </w:rPr>
              <w:t>Members of the scientific community use evidence to inform further research or replication, and generate new insights from the data</w:t>
            </w:r>
          </w:p>
        </w:tc>
        <w:tc>
          <w:tcPr>
            <w:tcW w:w="2645" w:type="dxa"/>
          </w:tcPr>
          <w:p w14:paraId="00000364"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Presentation slides</w:t>
            </w:r>
          </w:p>
          <w:p w14:paraId="00000365"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Technical reports</w:t>
            </w:r>
          </w:p>
          <w:p w14:paraId="00000366"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Online resources</w:t>
            </w:r>
          </w:p>
          <w:p w14:paraId="00000367"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Journal articles</w:t>
            </w:r>
          </w:p>
        </w:tc>
      </w:tr>
      <w:tr w:rsidR="0051353D" w14:paraId="31B672D7" w14:textId="77777777">
        <w:trPr>
          <w:trHeight w:val="1382"/>
        </w:trPr>
        <w:tc>
          <w:tcPr>
            <w:tcW w:w="2016" w:type="dxa"/>
            <w:shd w:val="clear" w:color="auto" w:fill="D9F2D0"/>
          </w:tcPr>
          <w:p w14:paraId="00000368" w14:textId="77777777" w:rsidR="0051353D" w:rsidRDefault="001044F8">
            <w:pPr>
              <w:ind w:left="0" w:hanging="2"/>
              <w:rPr>
                <w:sz w:val="20"/>
                <w:szCs w:val="20"/>
              </w:rPr>
            </w:pPr>
            <w:r>
              <w:rPr>
                <w:sz w:val="20"/>
                <w:szCs w:val="20"/>
              </w:rPr>
              <w:t>Bilateral/ multilateral agencies</w:t>
            </w:r>
          </w:p>
        </w:tc>
        <w:tc>
          <w:tcPr>
            <w:tcW w:w="2800" w:type="dxa"/>
            <w:shd w:val="clear" w:color="auto" w:fill="D9F2D0"/>
          </w:tcPr>
          <w:p w14:paraId="00000369"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Dissemination meetings</w:t>
            </w:r>
          </w:p>
        </w:tc>
        <w:tc>
          <w:tcPr>
            <w:tcW w:w="2954" w:type="dxa"/>
            <w:shd w:val="clear" w:color="auto" w:fill="D9F2D0"/>
          </w:tcPr>
          <w:p w14:paraId="0000036A" w14:textId="77777777" w:rsidR="0051353D" w:rsidRDefault="001044F8">
            <w:pPr>
              <w:ind w:left="0" w:hanging="2"/>
              <w:rPr>
                <w:sz w:val="20"/>
                <w:szCs w:val="20"/>
              </w:rPr>
            </w:pPr>
            <w:r>
              <w:rPr>
                <w:sz w:val="20"/>
                <w:szCs w:val="20"/>
              </w:rPr>
              <w:t xml:space="preserve">Bilateral/multilateral agencies use evidence to </w:t>
            </w:r>
            <w:proofErr w:type="spellStart"/>
            <w:r>
              <w:rPr>
                <w:sz w:val="20"/>
                <w:szCs w:val="20"/>
              </w:rPr>
              <w:t>mobilise</w:t>
            </w:r>
            <w:proofErr w:type="spellEnd"/>
            <w:r>
              <w:rPr>
                <w:sz w:val="20"/>
                <w:szCs w:val="20"/>
              </w:rPr>
              <w:t xml:space="preserve"> resources to address the SRH needs of women in humanitarian settings</w:t>
            </w:r>
          </w:p>
        </w:tc>
        <w:tc>
          <w:tcPr>
            <w:tcW w:w="2645" w:type="dxa"/>
            <w:shd w:val="clear" w:color="auto" w:fill="D9F2D0"/>
          </w:tcPr>
          <w:p w14:paraId="0000036B"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Presentation slides</w:t>
            </w:r>
          </w:p>
          <w:p w14:paraId="0000036C"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Evidence briefs</w:t>
            </w:r>
          </w:p>
          <w:p w14:paraId="0000036D"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Technical reports</w:t>
            </w:r>
          </w:p>
          <w:p w14:paraId="0000036E" w14:textId="77777777" w:rsidR="0051353D" w:rsidRDefault="001044F8">
            <w:pPr>
              <w:numPr>
                <w:ilvl w:val="0"/>
                <w:numId w:val="8"/>
              </w:numPr>
              <w:pBdr>
                <w:top w:val="nil"/>
                <w:left w:val="nil"/>
                <w:bottom w:val="nil"/>
                <w:right w:val="nil"/>
                <w:between w:val="nil"/>
              </w:pBdr>
              <w:ind w:left="0" w:hanging="2"/>
              <w:rPr>
                <w:color w:val="000000"/>
                <w:sz w:val="20"/>
                <w:szCs w:val="20"/>
              </w:rPr>
            </w:pPr>
            <w:r>
              <w:rPr>
                <w:color w:val="000000"/>
                <w:sz w:val="20"/>
                <w:szCs w:val="20"/>
              </w:rPr>
              <w:t>Online resources</w:t>
            </w:r>
          </w:p>
          <w:p w14:paraId="0000036F" w14:textId="77777777" w:rsidR="0051353D" w:rsidRDefault="0051353D">
            <w:pPr>
              <w:ind w:left="0" w:hanging="2"/>
              <w:rPr>
                <w:sz w:val="20"/>
                <w:szCs w:val="20"/>
              </w:rPr>
            </w:pPr>
          </w:p>
        </w:tc>
      </w:tr>
    </w:tbl>
    <w:p w14:paraId="00000370" w14:textId="77777777" w:rsidR="0051353D" w:rsidRDefault="0051353D">
      <w:pPr>
        <w:spacing w:line="360" w:lineRule="auto"/>
        <w:ind w:left="0" w:hanging="2"/>
        <w:sectPr w:rsidR="0051353D">
          <w:pgSz w:w="11906" w:h="16838"/>
          <w:pgMar w:top="1440" w:right="1418" w:bottom="1440" w:left="851" w:header="720" w:footer="720" w:gutter="0"/>
          <w:cols w:space="720"/>
        </w:sectPr>
      </w:pPr>
    </w:p>
    <w:p w14:paraId="00000371" w14:textId="77777777" w:rsidR="0051353D" w:rsidRDefault="001044F8">
      <w:pPr>
        <w:pStyle w:val="Heading1"/>
        <w:ind w:left="1" w:hanging="3"/>
        <w:rPr>
          <w:b/>
        </w:rPr>
      </w:pPr>
      <w:bookmarkStart w:id="52" w:name="_heading=h.1tuee74" w:colFirst="0" w:colLast="0"/>
      <w:bookmarkEnd w:id="52"/>
      <w:r>
        <w:rPr>
          <w:b/>
        </w:rPr>
        <w:lastRenderedPageBreak/>
        <w:t xml:space="preserve">Management and organization of the study </w:t>
      </w:r>
    </w:p>
    <w:p w14:paraId="00000372" w14:textId="77777777" w:rsidR="0051353D" w:rsidRDefault="0051353D">
      <w:pPr>
        <w:ind w:left="0" w:hanging="2"/>
        <w:rPr>
          <w:sz w:val="22"/>
          <w:szCs w:val="22"/>
        </w:rPr>
      </w:pPr>
    </w:p>
    <w:p w14:paraId="00000373" w14:textId="77777777" w:rsidR="0051353D" w:rsidRDefault="001044F8">
      <w:pPr>
        <w:pStyle w:val="Heading2"/>
        <w:ind w:left="1" w:hanging="3"/>
      </w:pPr>
      <w:bookmarkStart w:id="53" w:name="_heading=h.4du1wux" w:colFirst="0" w:colLast="0"/>
      <w:bookmarkEnd w:id="53"/>
      <w:r>
        <w:t xml:space="preserve">Partners, teams and roles </w:t>
      </w:r>
    </w:p>
    <w:p w14:paraId="00000374" w14:textId="77777777" w:rsidR="0051353D" w:rsidRDefault="001044F8">
      <w:pPr>
        <w:pBdr>
          <w:top w:val="nil"/>
          <w:left w:val="nil"/>
          <w:bottom w:val="nil"/>
          <w:right w:val="nil"/>
          <w:between w:val="nil"/>
        </w:pBdr>
        <w:ind w:left="0" w:hanging="2"/>
        <w:rPr>
          <w:color w:val="000000"/>
        </w:rPr>
      </w:pPr>
      <w:r>
        <w:rPr>
          <w:color w:val="000000"/>
        </w:rPr>
        <w:t xml:space="preserve">The proposed research will be conducted under the Baobab Research </w:t>
      </w:r>
      <w:proofErr w:type="spellStart"/>
      <w:r>
        <w:rPr>
          <w:color w:val="000000"/>
        </w:rPr>
        <w:t>Programme</w:t>
      </w:r>
      <w:proofErr w:type="spellEnd"/>
      <w:r>
        <w:rPr>
          <w:color w:val="000000"/>
        </w:rPr>
        <w:t xml:space="preserve"> Consortium (RPC), which is funded by the UK Foreign, Commonwealth and Development Office (FCDO). The RPC consists of Population Council, Inc, in partnership with Population Council- Ethiopia (PC Ethiopia), Population Council- Kenya (PC Kenya), and the African Population and Health Research Center (APHRC). These entities have worked together under the then DFID-funded (now FCDO) STEP UP (Strengthening Evidence for Programming on Unintended Pregnancy) RPC, the Population Council together with APHRC and the International Centre for Diarrheal Disease Research, Bangladesh (</w:t>
      </w:r>
      <w:proofErr w:type="spellStart"/>
      <w:r>
        <w:rPr>
          <w:color w:val="000000"/>
        </w:rPr>
        <w:t>icddr,b</w:t>
      </w:r>
      <w:proofErr w:type="spellEnd"/>
      <w:r>
        <w:rPr>
          <w:color w:val="000000"/>
        </w:rPr>
        <w:t xml:space="preserve">) implemented a multi-site longitudinal study on “Developing and Validating Measures of Unintended Pregnancy and Reasons for Contraceptive Non-use” in Kenya and Bangladesh. The proposed research will be a replication and adaptation of the methodology used in the STEP-UP study in refugee settings in Ethiopia. </w:t>
      </w:r>
    </w:p>
    <w:p w14:paraId="00000375" w14:textId="77777777" w:rsidR="0051353D" w:rsidRDefault="001044F8">
      <w:pPr>
        <w:pBdr>
          <w:top w:val="nil"/>
          <w:left w:val="nil"/>
          <w:bottom w:val="nil"/>
          <w:right w:val="nil"/>
          <w:between w:val="nil"/>
        </w:pBdr>
        <w:ind w:left="0" w:hanging="2"/>
        <w:rPr>
          <w:color w:val="000000"/>
        </w:rPr>
      </w:pPr>
      <w:r>
        <w:rPr>
          <w:color w:val="000000"/>
        </w:rPr>
        <w:t>The study will be conducted in partnership with the United Nations High Commissioner for Refugees (UNHCR) Regional Bureau for EHA-GL, national government departments for refugees – the Refugees and Returnees Services (RRS) in Ethiopia, and UNHCR implementing partners (IPs).  The Baobab RPC signed a formal Memorandum of understanding with the Federal Democratic republic of Ethiopia Department of Refugee and Returnee Services (RRS) to undertake research that contributes to reduction in inequities in SRH services among refugees and refugee host communities in Ethiopia.  For the proposed research on addressing unintended pregnancy in refugee settings, a technical working group (TWG) comprising key stakeholders and RPC partners will be set up in-country to guide its implementation. The specific roles and primary responsibilities of the main partners who will be involved in the planning and implementation of the research are summarized in subsequent section. Below we summarize the roles of the investigator team.  </w:t>
      </w:r>
    </w:p>
    <w:p w14:paraId="00000376" w14:textId="77777777" w:rsidR="0051353D" w:rsidRDefault="001044F8">
      <w:pPr>
        <w:pBdr>
          <w:top w:val="nil"/>
          <w:left w:val="nil"/>
          <w:bottom w:val="nil"/>
          <w:right w:val="nil"/>
          <w:between w:val="nil"/>
        </w:pBdr>
        <w:ind w:left="0" w:hanging="2"/>
        <w:rPr>
          <w:color w:val="000000"/>
        </w:rPr>
      </w:pPr>
      <w:r>
        <w:rPr>
          <w:color w:val="000000"/>
        </w:rPr>
        <w:t>Dr Yohannes Wado (primary PI) will provide overall leadership and responsibility and oversight in study conception, design, data oversight, and manuscripts preparation that will arise out of this protocol. He will collaboratively work with the investigator team listed on this protocol, collaborators and partners. He will be responsible for compliance with ethical guidelines, including participant confidentiality, voluntary participation, and informed consent. He will guide the application of the International Committee of Medical Journal Editors (ICMJE) criterion for authorship, emphasizing substantial contributions to the conception, design, data acquisition, analysis, or interpretation, drafting or revising critically, and final approval of the manuscript by members of the Baobab RPC, investigators, collaborators and partners.</w:t>
      </w:r>
    </w:p>
    <w:p w14:paraId="00000377" w14:textId="3848CC1A" w:rsidR="0051353D" w:rsidRDefault="001044F8">
      <w:pPr>
        <w:pBdr>
          <w:top w:val="nil"/>
          <w:left w:val="nil"/>
          <w:bottom w:val="nil"/>
          <w:right w:val="nil"/>
          <w:between w:val="nil"/>
        </w:pBdr>
        <w:ind w:left="0" w:hanging="2"/>
        <w:rPr>
          <w:color w:val="000000"/>
        </w:rPr>
      </w:pPr>
      <w:r>
        <w:rPr>
          <w:color w:val="000000"/>
        </w:rPr>
        <w:t xml:space="preserve">Dr Yadeta Dessie (as Co-PI) support the technical and administrative leads of all activities and all duties. </w:t>
      </w:r>
      <w:sdt>
        <w:sdtPr>
          <w:tag w:val="goog_rdk_55"/>
          <w:id w:val="2126571210"/>
        </w:sdtPr>
        <w:sdtContent>
          <w:r>
            <w:rPr>
              <w:color w:val="000000"/>
            </w:rPr>
            <w:t xml:space="preserve">He </w:t>
          </w:r>
        </w:sdtContent>
      </w:sdt>
      <w:sdt>
        <w:sdtPr>
          <w:tag w:val="goog_rdk_56"/>
          <w:id w:val="1314368855"/>
          <w:showingPlcHdr/>
        </w:sdtPr>
        <w:sdtContent>
          <w:r w:rsidR="000C6619">
            <w:t xml:space="preserve">     </w:t>
          </w:r>
        </w:sdtContent>
      </w:sdt>
      <w:r>
        <w:rPr>
          <w:color w:val="000000"/>
        </w:rPr>
        <w:t xml:space="preserve"> will be responsible for overall project supervision, coordination, and decision-making; ensure adherence to research objectives, timelines, and quality standards and communication with ethical review boards; direct all aspects of the research process from design to dissemination and oversee recruitment of research, training and supervision of research assistants. </w:t>
      </w:r>
    </w:p>
    <w:p w14:paraId="00000378" w14:textId="77777777" w:rsidR="0051353D" w:rsidRDefault="001044F8">
      <w:pPr>
        <w:pBdr>
          <w:top w:val="nil"/>
          <w:left w:val="nil"/>
          <w:bottom w:val="nil"/>
          <w:right w:val="nil"/>
          <w:between w:val="nil"/>
        </w:pBdr>
        <w:ind w:left="0" w:hanging="2"/>
        <w:rPr>
          <w:color w:val="000000"/>
          <w:sz w:val="22"/>
          <w:szCs w:val="22"/>
        </w:rPr>
      </w:pPr>
      <w:r>
        <w:rPr>
          <w:color w:val="000000"/>
        </w:rPr>
        <w:t xml:space="preserve">Dr Francis Obare, PhD, </w:t>
      </w:r>
      <w:r>
        <w:rPr>
          <w:color w:val="000000"/>
          <w:sz w:val="22"/>
          <w:szCs w:val="22"/>
        </w:rPr>
        <w:t>will provide the statistical backstop for the project and ensure that adequate statistical methods are applied in sample size estimation, sampling, recruitment and follow-up, Responsible for data analysis using appropriate statistical methods/ techniques; Interpret findings and prepares statistical reports or visualizations; collaborates with team to ensure robust data interpretation and presentation.</w:t>
      </w:r>
    </w:p>
    <w:p w14:paraId="00000379"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Dr Wandera Bonnie, PhD will provide epidemiological support and ensure that robust epidemiological methods are applied in the data collection, analysis and interpretation; lead development of the field training manual and support training of field research assistants; support the CO-PIs in training, data collection and project monitoring.</w:t>
      </w:r>
    </w:p>
    <w:p w14:paraId="0000037A"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 xml:space="preserve">Dr George Odwe, PhD, will work the statistical lead to provide the statistical backstop for the project and ensure that adequate statistical methods are applied in data collection, analysis and interpretation; collaborate </w:t>
      </w:r>
      <w:r>
        <w:rPr>
          <w:color w:val="000000"/>
          <w:sz w:val="22"/>
          <w:szCs w:val="22"/>
        </w:rPr>
        <w:lastRenderedPageBreak/>
        <w:t xml:space="preserve">with team to ensure robust data interpretation and presentation; prepare study protocol training manual and support training of research assistants. </w:t>
      </w:r>
    </w:p>
    <w:p w14:paraId="0000037B"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 xml:space="preserve">Dr Dagim Fisseha Habteyesus, MD MPH, will support the day-to-day operations and logistics; Prepare study protocol training manual and support training of research assistants; recruitment, training and supervision of </w:t>
      </w:r>
      <w:proofErr w:type="spellStart"/>
      <w:r>
        <w:rPr>
          <w:color w:val="000000"/>
          <w:sz w:val="22"/>
          <w:szCs w:val="22"/>
        </w:rPr>
        <w:t>of</w:t>
      </w:r>
      <w:proofErr w:type="spellEnd"/>
      <w:r>
        <w:rPr>
          <w:color w:val="000000"/>
          <w:sz w:val="22"/>
          <w:szCs w:val="22"/>
        </w:rPr>
        <w:t xml:space="preserve"> research assistants; support development of the field training manual.</w:t>
      </w:r>
    </w:p>
    <w:p w14:paraId="0000037C"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Dr Caroline Kabiru will provide technical and administrative oversight and linkage with APHRC structures.</w:t>
      </w:r>
    </w:p>
    <w:p w14:paraId="0000037D"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 xml:space="preserve">Dr Peter Kisakye will contribute to field training manual and support training of field research assistants, contribute to interpretation of study findings. </w:t>
      </w:r>
    </w:p>
    <w:p w14:paraId="0000037E"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 xml:space="preserve">Dr Stella Muthuri will support the monitoring of field activities and appraise the funder of field activities progress and will contribute to team efforts on data interpretation, report writing and dissemination. </w:t>
      </w:r>
    </w:p>
    <w:p w14:paraId="0000037F" w14:textId="26CB0138" w:rsidR="0051353D" w:rsidRDefault="001044F8">
      <w:pPr>
        <w:pBdr>
          <w:top w:val="nil"/>
          <w:left w:val="nil"/>
          <w:bottom w:val="nil"/>
          <w:right w:val="nil"/>
          <w:between w:val="nil"/>
        </w:pBdr>
        <w:ind w:left="0" w:hanging="2"/>
        <w:rPr>
          <w:color w:val="000000"/>
          <w:sz w:val="22"/>
          <w:szCs w:val="22"/>
        </w:rPr>
      </w:pPr>
      <w:r>
        <w:rPr>
          <w:color w:val="000000"/>
          <w:sz w:val="22"/>
          <w:szCs w:val="22"/>
        </w:rPr>
        <w:t xml:space="preserve">Dr </w:t>
      </w:r>
      <w:proofErr w:type="spellStart"/>
      <w:r>
        <w:rPr>
          <w:color w:val="000000"/>
          <w:sz w:val="22"/>
          <w:szCs w:val="22"/>
        </w:rPr>
        <w:t>Chi</w:t>
      </w:r>
      <w:r w:rsidR="00EB3DC6">
        <w:rPr>
          <w:color w:val="000000"/>
          <w:sz w:val="22"/>
          <w:szCs w:val="22"/>
        </w:rPr>
        <w:t>_</w:t>
      </w:r>
      <w:r>
        <w:rPr>
          <w:color w:val="000000"/>
          <w:sz w:val="22"/>
          <w:szCs w:val="22"/>
        </w:rPr>
        <w:t>Chi</w:t>
      </w:r>
      <w:proofErr w:type="spellEnd"/>
      <w:r>
        <w:rPr>
          <w:color w:val="000000"/>
          <w:sz w:val="22"/>
          <w:szCs w:val="22"/>
        </w:rPr>
        <w:t xml:space="preserve"> Undie will lead the funding coordination, communication strategies and dissemination activities for research findings as well as supporting design of implementation recommendations. </w:t>
      </w:r>
    </w:p>
    <w:p w14:paraId="00000380"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Dr Gloria Seruwagi will support communication strategies and dissemination activities for research findings, coordinate publications, presentations, and outreach efforts to relevant stakeholders and Prepare research summaries, press releases, and promotional materials.</w:t>
      </w:r>
    </w:p>
    <w:p w14:paraId="00000381" w14:textId="77777777" w:rsidR="0051353D" w:rsidRDefault="001044F8">
      <w:pPr>
        <w:ind w:left="0" w:hanging="2"/>
        <w:rPr>
          <w:sz w:val="22"/>
          <w:szCs w:val="22"/>
        </w:rPr>
      </w:pPr>
      <w:r>
        <w:rPr>
          <w:sz w:val="22"/>
          <w:szCs w:val="22"/>
        </w:rPr>
        <w:t xml:space="preserve"> </w:t>
      </w:r>
    </w:p>
    <w:p w14:paraId="00000382" w14:textId="77777777" w:rsidR="0051353D" w:rsidRDefault="001044F8">
      <w:pPr>
        <w:pStyle w:val="Heading2"/>
        <w:ind w:left="1" w:hanging="3"/>
      </w:pPr>
      <w:bookmarkStart w:id="54" w:name="_heading=h.2szc72q" w:colFirst="0" w:colLast="0"/>
      <w:bookmarkEnd w:id="54"/>
      <w:r>
        <w:t xml:space="preserve">Other resources and facilities available for the study </w:t>
      </w:r>
    </w:p>
    <w:p w14:paraId="00000383" w14:textId="77777777" w:rsidR="0051353D" w:rsidRDefault="001044F8">
      <w:pPr>
        <w:pBdr>
          <w:top w:val="nil"/>
          <w:left w:val="nil"/>
          <w:bottom w:val="nil"/>
          <w:right w:val="nil"/>
          <w:between w:val="nil"/>
        </w:pBdr>
        <w:ind w:left="0" w:hanging="2"/>
        <w:rPr>
          <w:color w:val="000000"/>
        </w:rPr>
      </w:pPr>
      <w:r>
        <w:rPr>
          <w:color w:val="000000"/>
        </w:rPr>
        <w:t xml:space="preserve">The project will be supported by </w:t>
      </w:r>
      <w:proofErr w:type="gramStart"/>
      <w:r>
        <w:rPr>
          <w:color w:val="000000"/>
        </w:rPr>
        <w:t>a number of</w:t>
      </w:r>
      <w:proofErr w:type="gramEnd"/>
      <w:r>
        <w:rPr>
          <w:color w:val="000000"/>
        </w:rPr>
        <w:t xml:space="preserve"> entities and utilize existing and new platforms which </w:t>
      </w:r>
      <w:proofErr w:type="gramStart"/>
      <w:r>
        <w:rPr>
          <w:color w:val="000000"/>
        </w:rPr>
        <w:t>include;</w:t>
      </w:r>
      <w:proofErr w:type="gramEnd"/>
    </w:p>
    <w:p w14:paraId="00000384" w14:textId="77777777" w:rsidR="0051353D" w:rsidRDefault="0051353D">
      <w:pPr>
        <w:pBdr>
          <w:top w:val="nil"/>
          <w:left w:val="nil"/>
          <w:bottom w:val="nil"/>
          <w:right w:val="nil"/>
          <w:between w:val="nil"/>
        </w:pBdr>
        <w:ind w:left="0" w:hanging="2"/>
        <w:rPr>
          <w:color w:val="000000"/>
          <w:sz w:val="18"/>
          <w:szCs w:val="18"/>
        </w:rPr>
      </w:pPr>
    </w:p>
    <w:p w14:paraId="00000385" w14:textId="77777777" w:rsidR="0051353D" w:rsidRDefault="001044F8">
      <w:pPr>
        <w:pBdr>
          <w:top w:val="nil"/>
          <w:left w:val="nil"/>
          <w:bottom w:val="nil"/>
          <w:right w:val="nil"/>
          <w:between w:val="nil"/>
        </w:pBdr>
        <w:ind w:left="0" w:hanging="2"/>
        <w:rPr>
          <w:color w:val="000000"/>
        </w:rPr>
      </w:pPr>
      <w:r>
        <w:rPr>
          <w:b/>
          <w:color w:val="000000"/>
        </w:rPr>
        <w:t xml:space="preserve">RPC Partners (Population Council, Inc, PC Ethiopia, PC Kenya, and APHRC) , </w:t>
      </w:r>
      <w:r>
        <w:rPr>
          <w:color w:val="000000"/>
        </w:rPr>
        <w:t>will Identify and engage with key regional and global stakeholders on the design and implementation of the research; Provide technical support for in-country  investigators ;Provide technical and logistics support to in-country PIs and TWGs to obtain local ethical approvals, identify and train interviewers on study methods, research ethics and human subject protection, and to implement the research; Monitor and ensure that implementation of the research adheres to the highest ethical, safeguarding, and quality standards; Provide technical and logistics support to in-county PIs and TWGs to analyze data generated from the research, and to prepare research products; Provide technical and logistics support to in-country PIs and TWGs to promote the uptake of evidence generated from the research at local and national levels; Identify and engage with key regional and global stakeholders to promote broad uptake of evidence from the research and Provide oversight over the research budget, including the coordination and disbursement of funds for in-country preparatory activities, survey implementation, and promotion of uptake of evidence. </w:t>
      </w:r>
    </w:p>
    <w:p w14:paraId="00000386" w14:textId="77777777" w:rsidR="0051353D" w:rsidRDefault="001044F8">
      <w:pPr>
        <w:pBdr>
          <w:top w:val="nil"/>
          <w:left w:val="nil"/>
          <w:bottom w:val="nil"/>
          <w:right w:val="nil"/>
          <w:between w:val="nil"/>
        </w:pBdr>
        <w:ind w:left="0" w:hanging="2"/>
        <w:rPr>
          <w:color w:val="000000"/>
        </w:rPr>
      </w:pPr>
      <w:r>
        <w:rPr>
          <w:b/>
          <w:color w:val="000000"/>
        </w:rPr>
        <w:t>The Federal Democratic Republic of Ethiopia Department of Refugees and Returnee Services (RRS), line Ministries  and others,</w:t>
      </w:r>
      <w:r>
        <w:rPr>
          <w:color w:val="000000"/>
        </w:rPr>
        <w:t xml:space="preserve"> will facilitate national ownership of the research process, by providing inputs on the design and implementation of the research as well as uptake of evidence; Establish a secretariat and a TWG by formally inviting agencies and other organizations to join and commit a person as member, Coordinate regular TWG meetings to routinely review preparations for fieldwork, and monitor implementation (survey status, challenges, lessons, survivor response, land linkage to services) and Lead the national launch and dissemination of research products and uptake of the evidence to inform strategies to prevent and respond to unintended pregnancy in refugee settings. </w:t>
      </w:r>
    </w:p>
    <w:p w14:paraId="00000387" w14:textId="77777777" w:rsidR="0051353D" w:rsidRDefault="001044F8">
      <w:pPr>
        <w:pBdr>
          <w:top w:val="nil"/>
          <w:left w:val="nil"/>
          <w:bottom w:val="nil"/>
          <w:right w:val="nil"/>
          <w:between w:val="nil"/>
        </w:pBdr>
        <w:ind w:left="0" w:hanging="2"/>
        <w:rPr>
          <w:color w:val="000000"/>
        </w:rPr>
      </w:pPr>
      <w:r>
        <w:rPr>
          <w:b/>
          <w:color w:val="000000"/>
        </w:rPr>
        <w:t xml:space="preserve">UNHCR and Implementing Partners, </w:t>
      </w:r>
      <w:r>
        <w:rPr>
          <w:color w:val="000000"/>
        </w:rPr>
        <w:t>will provide technical inputs in the design of the survey methodology and sampling requirements, including providing the sampling frame; Provide logistics support to in-country PIs and TWGs for community entry, identification and recruitment of sampled households; Provide support to in-country PIs and TWGs to identify appropriate agency to implement proposed interventions in refugee settings; Provide technical and logistics support for the implementation of survivor referral mechanisms during and after the research and lead in convening regional and global partners to promote broad uptake of evidence to inform policy and programming.   </w:t>
      </w:r>
    </w:p>
    <w:p w14:paraId="00000388" w14:textId="77777777" w:rsidR="0051353D" w:rsidRDefault="0051353D">
      <w:pPr>
        <w:ind w:left="0" w:hanging="2"/>
      </w:pPr>
    </w:p>
    <w:p w14:paraId="00000389" w14:textId="77777777" w:rsidR="0051353D" w:rsidRDefault="001044F8">
      <w:pPr>
        <w:pStyle w:val="Heading2"/>
        <w:ind w:left="1" w:hanging="3"/>
      </w:pPr>
      <w:bookmarkStart w:id="55" w:name="_heading=h.184mhaj" w:colFirst="0" w:colLast="0"/>
      <w:bookmarkEnd w:id="55"/>
      <w:r>
        <w:lastRenderedPageBreak/>
        <w:t xml:space="preserve">Schedule and activity timelines </w:t>
      </w:r>
    </w:p>
    <w:p w14:paraId="0000038A" w14:textId="77777777" w:rsidR="0051353D" w:rsidRDefault="001044F8">
      <w:pPr>
        <w:pStyle w:val="Heading3"/>
        <w:ind w:left="1" w:hanging="3"/>
      </w:pPr>
      <w:bookmarkStart w:id="56" w:name="_heading=h.3s49zyc" w:colFirst="0" w:colLast="0"/>
      <w:bookmarkEnd w:id="56"/>
      <w:r>
        <w:t xml:space="preserve">Training and Qualifications of study personnel </w:t>
      </w:r>
    </w:p>
    <w:p w14:paraId="0000038B" w14:textId="6A9FE07D" w:rsidR="0051353D" w:rsidRDefault="001044F8">
      <w:pPr>
        <w:pBdr>
          <w:top w:val="nil"/>
          <w:left w:val="nil"/>
          <w:bottom w:val="nil"/>
          <w:right w:val="nil"/>
          <w:between w:val="nil"/>
        </w:pBdr>
        <w:ind w:left="0" w:hanging="2"/>
        <w:rPr>
          <w:color w:val="000000"/>
        </w:rPr>
      </w:pPr>
      <w:r>
        <w:rPr>
          <w:color w:val="000000"/>
        </w:rPr>
        <w:t xml:space="preserve">To help facilitate trust and understanding with participants, the selection of interviewers for this survey is a critical aspect of this study based on RPC partners’ experiences in other countries. For the quantitative survey, priority will be given to candidates with a background in health care, social science, and/or counseling. Qualitative interviewers will be individuals with a background in anthropology or sociology and experience conducting qualitative interviews. Both teams of interviewers will be those who have experience in confidential data collection among refugee populations. In addition, interviewers will be females who can fluently speak the most dominant languages spoken in the refugee </w:t>
      </w:r>
      <w:r w:rsidR="000C6619">
        <w:rPr>
          <w:color w:val="000000"/>
        </w:rPr>
        <w:t>camps included</w:t>
      </w:r>
      <w:r>
        <w:rPr>
          <w:color w:val="000000"/>
        </w:rPr>
        <w:t xml:space="preserve"> in the study in each country. Priority will further be given to interviewers with experience on survey research and/or research on sensitive topics. As an additional precaution to ensure confidentiality and trust, interviewers will not be assigned to administer the survey in a community where they are likely to know or be known by any of the participants. Interviewers will undergo detailed structured protocol training on the study design and procedures as well as on research ethics. They will also have undertaken ethics training certification from </w:t>
      </w:r>
      <w:r w:rsidR="000C6619">
        <w:rPr>
          <w:color w:val="000000"/>
        </w:rPr>
        <w:t>open-access</w:t>
      </w:r>
      <w:r>
        <w:rPr>
          <w:color w:val="000000"/>
        </w:rPr>
        <w:t xml:space="preserve"> online courses. </w:t>
      </w:r>
      <w:r w:rsidR="000C6619">
        <w:rPr>
          <w:color w:val="000000"/>
        </w:rPr>
        <w:t>The RPC partners and in-country co-investigators will conduct training sessions</w:t>
      </w:r>
      <w:r>
        <w:rPr>
          <w:color w:val="000000"/>
        </w:rPr>
        <w:t xml:space="preserve"> to ensure that the interviewers acquire standardized, accurate, sensitive and safe interviewing techniques.</w:t>
      </w:r>
    </w:p>
    <w:p w14:paraId="0000038C" w14:textId="77777777" w:rsidR="0051353D" w:rsidRDefault="001044F8">
      <w:pPr>
        <w:pStyle w:val="Heading3"/>
        <w:ind w:left="1" w:hanging="3"/>
      </w:pPr>
      <w:bookmarkStart w:id="57" w:name="_heading=h.ihv636" w:colFirst="0" w:colLast="0"/>
      <w:bookmarkEnd w:id="57"/>
      <w:r>
        <w:t>Instrument Development</w:t>
      </w:r>
    </w:p>
    <w:p w14:paraId="0000038D" w14:textId="77777777" w:rsidR="0051353D" w:rsidRDefault="001044F8">
      <w:pPr>
        <w:pBdr>
          <w:top w:val="nil"/>
          <w:left w:val="nil"/>
          <w:bottom w:val="nil"/>
          <w:right w:val="nil"/>
          <w:between w:val="nil"/>
        </w:pBdr>
        <w:ind w:left="0" w:hanging="2"/>
        <w:rPr>
          <w:color w:val="000000"/>
        </w:rPr>
      </w:pPr>
      <w:r>
        <w:rPr>
          <w:color w:val="000000"/>
        </w:rPr>
        <w:t xml:space="preserve">The study instrument for the quantitative survey were adapted from the multi-site study on “Developing and Validating Measures of Unintended Pregnancy and Contraceptive Non-use” conducted under the DFID (now FCDO)-funded RPC on Strengthening Evidence for Programming on Unintended Pregnancy (STEP UP). Qualitative guides were adapted from those used in previous evaluation research projects conducted </w:t>
      </w:r>
      <w:sdt>
        <w:sdtPr>
          <w:tag w:val="goog_rdk_58"/>
          <w:id w:val="1407571225"/>
        </w:sdtPr>
        <w:sdtContent>
          <w:r>
            <w:rPr>
              <w:color w:val="000000"/>
            </w:rPr>
            <w:t xml:space="preserve">in </w:t>
          </w:r>
        </w:sdtContent>
      </w:sdt>
      <w:r>
        <w:rPr>
          <w:color w:val="000000"/>
        </w:rPr>
        <w:t>Africa.</w:t>
      </w:r>
    </w:p>
    <w:p w14:paraId="0000038E" w14:textId="77777777" w:rsidR="0051353D" w:rsidRDefault="0051353D">
      <w:pPr>
        <w:pBdr>
          <w:top w:val="nil"/>
          <w:left w:val="nil"/>
          <w:bottom w:val="nil"/>
          <w:right w:val="nil"/>
          <w:between w:val="nil"/>
        </w:pBdr>
        <w:ind w:left="0" w:hanging="2"/>
        <w:rPr>
          <w:color w:val="000000"/>
        </w:rPr>
      </w:pPr>
    </w:p>
    <w:p w14:paraId="0000038F" w14:textId="77777777" w:rsidR="0051353D" w:rsidRDefault="0051353D">
      <w:pPr>
        <w:pBdr>
          <w:top w:val="nil"/>
          <w:left w:val="nil"/>
          <w:bottom w:val="nil"/>
          <w:right w:val="nil"/>
          <w:between w:val="nil"/>
        </w:pBdr>
        <w:ind w:left="0" w:hanging="2"/>
        <w:rPr>
          <w:color w:val="000000"/>
        </w:rPr>
      </w:pPr>
    </w:p>
    <w:p w14:paraId="00000390" w14:textId="77777777" w:rsidR="0051353D" w:rsidRDefault="0051353D">
      <w:pPr>
        <w:pBdr>
          <w:top w:val="nil"/>
          <w:left w:val="nil"/>
          <w:bottom w:val="nil"/>
          <w:right w:val="nil"/>
          <w:between w:val="nil"/>
        </w:pBdr>
        <w:ind w:left="0" w:hanging="2"/>
        <w:rPr>
          <w:color w:val="000000"/>
        </w:rPr>
      </w:pPr>
    </w:p>
    <w:p w14:paraId="00000391" w14:textId="77777777" w:rsidR="0051353D" w:rsidRDefault="0051353D">
      <w:pPr>
        <w:pBdr>
          <w:top w:val="nil"/>
          <w:left w:val="nil"/>
          <w:bottom w:val="nil"/>
          <w:right w:val="nil"/>
          <w:between w:val="nil"/>
        </w:pBdr>
        <w:ind w:left="0" w:hanging="2"/>
        <w:rPr>
          <w:color w:val="000000"/>
        </w:rPr>
      </w:pPr>
    </w:p>
    <w:p w14:paraId="00000392" w14:textId="77777777" w:rsidR="0051353D" w:rsidRDefault="0051353D">
      <w:pPr>
        <w:pBdr>
          <w:top w:val="nil"/>
          <w:left w:val="nil"/>
          <w:bottom w:val="nil"/>
          <w:right w:val="nil"/>
          <w:between w:val="nil"/>
        </w:pBdr>
        <w:ind w:left="0" w:hanging="2"/>
        <w:rPr>
          <w:color w:val="000000"/>
        </w:rPr>
      </w:pPr>
    </w:p>
    <w:p w14:paraId="00000393" w14:textId="77777777" w:rsidR="0051353D" w:rsidRDefault="0051353D">
      <w:pPr>
        <w:pBdr>
          <w:top w:val="nil"/>
          <w:left w:val="nil"/>
          <w:bottom w:val="nil"/>
          <w:right w:val="nil"/>
          <w:between w:val="nil"/>
        </w:pBdr>
        <w:ind w:left="0" w:hanging="2"/>
        <w:rPr>
          <w:color w:val="000000"/>
        </w:rPr>
      </w:pPr>
    </w:p>
    <w:p w14:paraId="00000394" w14:textId="77777777" w:rsidR="0051353D" w:rsidRDefault="0051353D">
      <w:pPr>
        <w:pBdr>
          <w:top w:val="nil"/>
          <w:left w:val="nil"/>
          <w:bottom w:val="nil"/>
          <w:right w:val="nil"/>
          <w:between w:val="nil"/>
        </w:pBdr>
        <w:ind w:left="0" w:hanging="2"/>
        <w:rPr>
          <w:color w:val="000000"/>
        </w:rPr>
      </w:pPr>
    </w:p>
    <w:p w14:paraId="00000395" w14:textId="77777777" w:rsidR="0051353D" w:rsidRDefault="0051353D">
      <w:pPr>
        <w:pBdr>
          <w:top w:val="nil"/>
          <w:left w:val="nil"/>
          <w:bottom w:val="nil"/>
          <w:right w:val="nil"/>
          <w:between w:val="nil"/>
        </w:pBdr>
        <w:ind w:left="0" w:hanging="2"/>
        <w:rPr>
          <w:color w:val="000000"/>
        </w:rPr>
      </w:pPr>
    </w:p>
    <w:p w14:paraId="00000396" w14:textId="77777777" w:rsidR="0051353D" w:rsidRDefault="0051353D">
      <w:pPr>
        <w:pBdr>
          <w:top w:val="nil"/>
          <w:left w:val="nil"/>
          <w:bottom w:val="nil"/>
          <w:right w:val="nil"/>
          <w:between w:val="nil"/>
        </w:pBdr>
        <w:ind w:left="0" w:hanging="2"/>
        <w:rPr>
          <w:color w:val="000000"/>
        </w:rPr>
      </w:pPr>
    </w:p>
    <w:p w14:paraId="00000397" w14:textId="77777777" w:rsidR="0051353D" w:rsidRDefault="0051353D">
      <w:pPr>
        <w:pBdr>
          <w:top w:val="nil"/>
          <w:left w:val="nil"/>
          <w:bottom w:val="nil"/>
          <w:right w:val="nil"/>
          <w:between w:val="nil"/>
        </w:pBdr>
        <w:ind w:left="0" w:hanging="2"/>
        <w:rPr>
          <w:color w:val="000000"/>
        </w:rPr>
      </w:pPr>
    </w:p>
    <w:p w14:paraId="00000398" w14:textId="77777777" w:rsidR="0051353D" w:rsidRDefault="0051353D">
      <w:pPr>
        <w:pBdr>
          <w:top w:val="nil"/>
          <w:left w:val="nil"/>
          <w:bottom w:val="nil"/>
          <w:right w:val="nil"/>
          <w:between w:val="nil"/>
        </w:pBdr>
        <w:ind w:left="0" w:hanging="2"/>
        <w:rPr>
          <w:color w:val="000000"/>
        </w:rPr>
      </w:pPr>
    </w:p>
    <w:p w14:paraId="00000399" w14:textId="77777777" w:rsidR="0051353D" w:rsidRDefault="0051353D">
      <w:pPr>
        <w:pBdr>
          <w:top w:val="nil"/>
          <w:left w:val="nil"/>
          <w:bottom w:val="nil"/>
          <w:right w:val="nil"/>
          <w:between w:val="nil"/>
        </w:pBdr>
        <w:ind w:left="0" w:hanging="2"/>
        <w:rPr>
          <w:color w:val="000000"/>
        </w:rPr>
      </w:pPr>
    </w:p>
    <w:p w14:paraId="0000039A" w14:textId="77777777" w:rsidR="0051353D" w:rsidRDefault="0051353D">
      <w:pPr>
        <w:pBdr>
          <w:top w:val="nil"/>
          <w:left w:val="nil"/>
          <w:bottom w:val="nil"/>
          <w:right w:val="nil"/>
          <w:between w:val="nil"/>
        </w:pBdr>
        <w:ind w:left="0" w:hanging="2"/>
        <w:rPr>
          <w:color w:val="000000"/>
        </w:rPr>
      </w:pPr>
    </w:p>
    <w:p w14:paraId="0000039B" w14:textId="77777777" w:rsidR="0051353D" w:rsidRDefault="0051353D">
      <w:pPr>
        <w:pBdr>
          <w:top w:val="nil"/>
          <w:left w:val="nil"/>
          <w:bottom w:val="nil"/>
          <w:right w:val="nil"/>
          <w:between w:val="nil"/>
        </w:pBdr>
        <w:ind w:left="0" w:hanging="2"/>
        <w:rPr>
          <w:color w:val="000000"/>
        </w:rPr>
      </w:pPr>
    </w:p>
    <w:p w14:paraId="0000039C" w14:textId="77777777" w:rsidR="0051353D" w:rsidRDefault="0051353D">
      <w:pPr>
        <w:pBdr>
          <w:top w:val="nil"/>
          <w:left w:val="nil"/>
          <w:bottom w:val="nil"/>
          <w:right w:val="nil"/>
          <w:between w:val="nil"/>
        </w:pBdr>
        <w:ind w:left="0" w:hanging="2"/>
        <w:rPr>
          <w:color w:val="000000"/>
        </w:rPr>
      </w:pPr>
    </w:p>
    <w:p w14:paraId="0000039D" w14:textId="77777777" w:rsidR="0051353D" w:rsidRDefault="0051353D">
      <w:pPr>
        <w:pBdr>
          <w:top w:val="nil"/>
          <w:left w:val="nil"/>
          <w:bottom w:val="nil"/>
          <w:right w:val="nil"/>
          <w:between w:val="nil"/>
        </w:pBdr>
        <w:ind w:left="0" w:hanging="2"/>
        <w:rPr>
          <w:color w:val="000000"/>
        </w:rPr>
      </w:pPr>
    </w:p>
    <w:p w14:paraId="0000039E" w14:textId="77777777" w:rsidR="0051353D" w:rsidRDefault="0051353D">
      <w:pPr>
        <w:pBdr>
          <w:top w:val="nil"/>
          <w:left w:val="nil"/>
          <w:bottom w:val="nil"/>
          <w:right w:val="nil"/>
          <w:between w:val="nil"/>
        </w:pBdr>
        <w:ind w:left="0" w:hanging="2"/>
        <w:rPr>
          <w:color w:val="000000"/>
        </w:rPr>
      </w:pPr>
    </w:p>
    <w:p w14:paraId="0000039F" w14:textId="77777777" w:rsidR="0051353D" w:rsidRDefault="0051353D" w:rsidP="000C6619">
      <w:pPr>
        <w:pBdr>
          <w:top w:val="nil"/>
          <w:left w:val="nil"/>
          <w:bottom w:val="nil"/>
          <w:right w:val="nil"/>
          <w:between w:val="nil"/>
        </w:pBdr>
        <w:ind w:leftChars="0" w:left="0" w:firstLineChars="0" w:firstLine="0"/>
        <w:rPr>
          <w:color w:val="000000"/>
        </w:rPr>
      </w:pPr>
    </w:p>
    <w:p w14:paraId="1E4D8087" w14:textId="77777777" w:rsidR="000C6619" w:rsidRDefault="000C6619" w:rsidP="000C6619">
      <w:pPr>
        <w:pBdr>
          <w:top w:val="nil"/>
          <w:left w:val="nil"/>
          <w:bottom w:val="nil"/>
          <w:right w:val="nil"/>
          <w:between w:val="nil"/>
        </w:pBdr>
        <w:ind w:leftChars="0" w:left="0" w:firstLineChars="0" w:firstLine="0"/>
        <w:rPr>
          <w:color w:val="000000"/>
        </w:rPr>
      </w:pPr>
    </w:p>
    <w:p w14:paraId="5DDB5DEF" w14:textId="77777777" w:rsidR="000C6619" w:rsidRDefault="000C6619" w:rsidP="000C6619">
      <w:pPr>
        <w:pBdr>
          <w:top w:val="nil"/>
          <w:left w:val="nil"/>
          <w:bottom w:val="nil"/>
          <w:right w:val="nil"/>
          <w:between w:val="nil"/>
        </w:pBdr>
        <w:ind w:leftChars="0" w:left="0" w:firstLineChars="0" w:firstLine="0"/>
        <w:rPr>
          <w:color w:val="000000"/>
        </w:rPr>
      </w:pPr>
    </w:p>
    <w:p w14:paraId="000003A0" w14:textId="77777777" w:rsidR="0051353D" w:rsidRDefault="0051353D">
      <w:pPr>
        <w:pBdr>
          <w:top w:val="nil"/>
          <w:left w:val="nil"/>
          <w:bottom w:val="nil"/>
          <w:right w:val="nil"/>
          <w:between w:val="nil"/>
        </w:pBdr>
        <w:ind w:left="0" w:hanging="2"/>
        <w:rPr>
          <w:color w:val="000000"/>
        </w:rPr>
      </w:pPr>
    </w:p>
    <w:p w14:paraId="000003A1" w14:textId="77777777" w:rsidR="0051353D" w:rsidRDefault="001044F8">
      <w:pPr>
        <w:pStyle w:val="Heading3"/>
        <w:ind w:left="1" w:hanging="3"/>
      </w:pPr>
      <w:bookmarkStart w:id="58" w:name="_heading=h.2xcytpi" w:colFirst="0" w:colLast="0"/>
      <w:bookmarkEnd w:id="58"/>
      <w:r>
        <w:lastRenderedPageBreak/>
        <w:t xml:space="preserve">Implementation timelines </w:t>
      </w:r>
    </w:p>
    <w:p w14:paraId="000003A2" w14:textId="77777777" w:rsidR="0051353D" w:rsidRDefault="001044F8">
      <w:pPr>
        <w:pBdr>
          <w:top w:val="nil"/>
          <w:left w:val="nil"/>
          <w:bottom w:val="nil"/>
          <w:right w:val="nil"/>
          <w:between w:val="nil"/>
        </w:pBdr>
        <w:ind w:left="0" w:hanging="2"/>
        <w:rPr>
          <w:color w:val="000000"/>
        </w:rPr>
      </w:pPr>
      <w:r>
        <w:rPr>
          <w:color w:val="000000"/>
        </w:rPr>
        <w:t>The Gantt chart below presents the timeline of activities that will be implemented during the research.</w:t>
      </w:r>
    </w:p>
    <w:p w14:paraId="000003A3" w14:textId="77777777" w:rsidR="0051353D" w:rsidRDefault="001044F8">
      <w:pPr>
        <w:ind w:left="0" w:hanging="2"/>
        <w:jc w:val="left"/>
        <w:rPr>
          <w:rFonts w:ascii="Quattrocento Sans" w:eastAsia="Quattrocento Sans" w:hAnsi="Quattrocento Sans" w:cs="Quattrocento Sans"/>
          <w:sz w:val="18"/>
          <w:szCs w:val="18"/>
        </w:rPr>
      </w:pPr>
      <w:r>
        <w:rPr>
          <w:rFonts w:ascii="Libre Franklin" w:eastAsia="Libre Franklin" w:hAnsi="Libre Franklin" w:cs="Libre Franklin"/>
          <w:sz w:val="22"/>
          <w:szCs w:val="22"/>
        </w:rPr>
        <w:t> </w:t>
      </w:r>
    </w:p>
    <w:tbl>
      <w:tblPr>
        <w:tblStyle w:val="aff5"/>
        <w:tblW w:w="10236"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3798"/>
        <w:gridCol w:w="530"/>
        <w:gridCol w:w="531"/>
        <w:gridCol w:w="532"/>
        <w:gridCol w:w="549"/>
        <w:gridCol w:w="532"/>
        <w:gridCol w:w="532"/>
        <w:gridCol w:w="532"/>
        <w:gridCol w:w="549"/>
        <w:gridCol w:w="532"/>
        <w:gridCol w:w="532"/>
        <w:gridCol w:w="532"/>
        <w:gridCol w:w="547"/>
        <w:gridCol w:w="8"/>
      </w:tblGrid>
      <w:tr w:rsidR="0051353D" w14:paraId="3C2AD371" w14:textId="77777777">
        <w:trPr>
          <w:cantSplit/>
          <w:trHeight w:val="295"/>
        </w:trPr>
        <w:tc>
          <w:tcPr>
            <w:tcW w:w="3798" w:type="dxa"/>
            <w:vMerge w:val="restart"/>
            <w:tcBorders>
              <w:top w:val="single" w:sz="6" w:space="0" w:color="000000"/>
              <w:left w:val="single" w:sz="6" w:space="0" w:color="000000"/>
              <w:bottom w:val="single" w:sz="6" w:space="0" w:color="000000"/>
              <w:right w:val="single" w:sz="6" w:space="0" w:color="000000"/>
            </w:tcBorders>
            <w:shd w:val="clear" w:color="auto" w:fill="D9E2F3"/>
          </w:tcPr>
          <w:p w14:paraId="000003A4" w14:textId="77777777" w:rsidR="0051353D" w:rsidRDefault="001044F8">
            <w:pPr>
              <w:ind w:left="0" w:hanging="2"/>
              <w:jc w:val="left"/>
            </w:pPr>
            <w:r>
              <w:rPr>
                <w:sz w:val="22"/>
                <w:szCs w:val="22"/>
              </w:rPr>
              <w:t> </w:t>
            </w:r>
          </w:p>
          <w:p w14:paraId="000003A5" w14:textId="77777777" w:rsidR="0051353D" w:rsidRDefault="001044F8">
            <w:pPr>
              <w:ind w:left="0" w:hanging="2"/>
              <w:jc w:val="left"/>
            </w:pPr>
            <w:r>
              <w:rPr>
                <w:b/>
                <w:sz w:val="22"/>
                <w:szCs w:val="22"/>
              </w:rPr>
              <w:t>Activity</w:t>
            </w:r>
            <w:r>
              <w:rPr>
                <w:sz w:val="22"/>
                <w:szCs w:val="22"/>
              </w:rPr>
              <w:t> </w:t>
            </w:r>
          </w:p>
        </w:tc>
        <w:tc>
          <w:tcPr>
            <w:tcW w:w="6438" w:type="dxa"/>
            <w:gridSpan w:val="13"/>
            <w:tcBorders>
              <w:top w:val="single" w:sz="6" w:space="0" w:color="000000"/>
              <w:left w:val="single" w:sz="6" w:space="0" w:color="000000"/>
              <w:bottom w:val="single" w:sz="6" w:space="0" w:color="000000"/>
              <w:right w:val="single" w:sz="6" w:space="0" w:color="000000"/>
            </w:tcBorders>
            <w:shd w:val="clear" w:color="auto" w:fill="D9E2F3"/>
          </w:tcPr>
          <w:p w14:paraId="000003A6" w14:textId="77777777" w:rsidR="0051353D" w:rsidRDefault="001044F8">
            <w:pPr>
              <w:ind w:left="0" w:hanging="2"/>
              <w:jc w:val="center"/>
            </w:pPr>
            <w:r>
              <w:rPr>
                <w:b/>
                <w:sz w:val="22"/>
                <w:szCs w:val="22"/>
              </w:rPr>
              <w:t>Timeline</w:t>
            </w:r>
            <w:r>
              <w:rPr>
                <w:sz w:val="22"/>
                <w:szCs w:val="22"/>
              </w:rPr>
              <w:t> </w:t>
            </w:r>
          </w:p>
        </w:tc>
      </w:tr>
      <w:tr w:rsidR="0051353D" w14:paraId="51FE598F" w14:textId="77777777">
        <w:trPr>
          <w:cantSplit/>
          <w:trHeight w:val="295"/>
        </w:trPr>
        <w:tc>
          <w:tcPr>
            <w:tcW w:w="3798" w:type="dxa"/>
            <w:vMerge/>
            <w:tcBorders>
              <w:top w:val="single" w:sz="6" w:space="0" w:color="000000"/>
              <w:left w:val="single" w:sz="6" w:space="0" w:color="000000"/>
              <w:bottom w:val="single" w:sz="6" w:space="0" w:color="000000"/>
              <w:right w:val="single" w:sz="6" w:space="0" w:color="000000"/>
            </w:tcBorders>
            <w:shd w:val="clear" w:color="auto" w:fill="D9E2F3"/>
          </w:tcPr>
          <w:p w14:paraId="000003B3" w14:textId="77777777" w:rsidR="0051353D" w:rsidRDefault="0051353D">
            <w:pPr>
              <w:widowControl w:val="0"/>
              <w:pBdr>
                <w:top w:val="nil"/>
                <w:left w:val="nil"/>
                <w:bottom w:val="nil"/>
                <w:right w:val="nil"/>
                <w:between w:val="nil"/>
              </w:pBdr>
              <w:spacing w:line="276" w:lineRule="auto"/>
              <w:ind w:left="0" w:hanging="2"/>
              <w:jc w:val="left"/>
            </w:pPr>
          </w:p>
        </w:tc>
        <w:tc>
          <w:tcPr>
            <w:tcW w:w="2142" w:type="dxa"/>
            <w:gridSpan w:val="4"/>
            <w:tcBorders>
              <w:top w:val="single" w:sz="6" w:space="0" w:color="000000"/>
              <w:left w:val="single" w:sz="6" w:space="0" w:color="000000"/>
              <w:bottom w:val="single" w:sz="6" w:space="0" w:color="000000"/>
              <w:right w:val="single" w:sz="6" w:space="0" w:color="000000"/>
            </w:tcBorders>
            <w:shd w:val="clear" w:color="auto" w:fill="FFF2CC"/>
          </w:tcPr>
          <w:p w14:paraId="000003B4" w14:textId="77777777" w:rsidR="0051353D" w:rsidRDefault="001044F8">
            <w:pPr>
              <w:ind w:left="0" w:hanging="2"/>
              <w:jc w:val="center"/>
            </w:pPr>
            <w:r>
              <w:rPr>
                <w:b/>
                <w:sz w:val="22"/>
                <w:szCs w:val="22"/>
              </w:rPr>
              <w:t>2024</w:t>
            </w:r>
            <w:r>
              <w:rPr>
                <w:sz w:val="22"/>
                <w:szCs w:val="22"/>
              </w:rPr>
              <w:t> </w:t>
            </w:r>
          </w:p>
        </w:tc>
        <w:tc>
          <w:tcPr>
            <w:tcW w:w="2145" w:type="dxa"/>
            <w:gridSpan w:val="4"/>
            <w:tcBorders>
              <w:top w:val="single" w:sz="6" w:space="0" w:color="000000"/>
              <w:left w:val="single" w:sz="6" w:space="0" w:color="000000"/>
              <w:bottom w:val="single" w:sz="6" w:space="0" w:color="000000"/>
              <w:right w:val="single" w:sz="6" w:space="0" w:color="000000"/>
            </w:tcBorders>
            <w:shd w:val="clear" w:color="auto" w:fill="FFF2CC"/>
          </w:tcPr>
          <w:p w14:paraId="000003B8" w14:textId="77777777" w:rsidR="0051353D" w:rsidRDefault="001044F8">
            <w:pPr>
              <w:ind w:left="0" w:hanging="2"/>
              <w:jc w:val="center"/>
            </w:pPr>
            <w:r>
              <w:rPr>
                <w:b/>
                <w:sz w:val="22"/>
                <w:szCs w:val="22"/>
              </w:rPr>
              <w:t>2025</w:t>
            </w:r>
          </w:p>
        </w:tc>
        <w:tc>
          <w:tcPr>
            <w:tcW w:w="2151" w:type="dxa"/>
            <w:gridSpan w:val="5"/>
            <w:tcBorders>
              <w:top w:val="single" w:sz="6" w:space="0" w:color="000000"/>
              <w:left w:val="single" w:sz="6" w:space="0" w:color="000000"/>
              <w:bottom w:val="single" w:sz="6" w:space="0" w:color="000000"/>
              <w:right w:val="single" w:sz="6" w:space="0" w:color="000000"/>
            </w:tcBorders>
            <w:shd w:val="clear" w:color="auto" w:fill="FFF2CC"/>
          </w:tcPr>
          <w:p w14:paraId="000003BC" w14:textId="77777777" w:rsidR="0051353D" w:rsidRDefault="001044F8">
            <w:pPr>
              <w:ind w:left="0" w:hanging="2"/>
              <w:jc w:val="center"/>
            </w:pPr>
            <w:r>
              <w:rPr>
                <w:b/>
                <w:sz w:val="22"/>
                <w:szCs w:val="22"/>
              </w:rPr>
              <w:t>2026</w:t>
            </w:r>
            <w:r>
              <w:rPr>
                <w:sz w:val="22"/>
                <w:szCs w:val="22"/>
              </w:rPr>
              <w:t> </w:t>
            </w:r>
          </w:p>
        </w:tc>
      </w:tr>
      <w:tr w:rsidR="0051353D" w14:paraId="25BEB60A" w14:textId="77777777">
        <w:trPr>
          <w:gridAfter w:val="1"/>
          <w:wAfter w:w="8" w:type="dxa"/>
          <w:cantSplit/>
          <w:trHeight w:val="295"/>
        </w:trPr>
        <w:tc>
          <w:tcPr>
            <w:tcW w:w="3798" w:type="dxa"/>
            <w:vMerge/>
            <w:tcBorders>
              <w:top w:val="single" w:sz="6" w:space="0" w:color="000000"/>
              <w:left w:val="single" w:sz="6" w:space="0" w:color="000000"/>
              <w:bottom w:val="single" w:sz="6" w:space="0" w:color="000000"/>
              <w:right w:val="single" w:sz="6" w:space="0" w:color="000000"/>
            </w:tcBorders>
            <w:shd w:val="clear" w:color="auto" w:fill="D9E2F3"/>
          </w:tcPr>
          <w:p w14:paraId="000003C1" w14:textId="77777777" w:rsidR="0051353D" w:rsidRDefault="0051353D">
            <w:pPr>
              <w:widowControl w:val="0"/>
              <w:pBdr>
                <w:top w:val="nil"/>
                <w:left w:val="nil"/>
                <w:bottom w:val="nil"/>
                <w:right w:val="nil"/>
                <w:between w:val="nil"/>
              </w:pBdr>
              <w:spacing w:line="276" w:lineRule="auto"/>
              <w:ind w:left="0" w:hanging="2"/>
              <w:jc w:val="left"/>
            </w:pPr>
          </w:p>
        </w:tc>
        <w:tc>
          <w:tcPr>
            <w:tcW w:w="530" w:type="dxa"/>
            <w:tcBorders>
              <w:top w:val="single" w:sz="6" w:space="0" w:color="000000"/>
              <w:left w:val="single" w:sz="6" w:space="0" w:color="000000"/>
              <w:bottom w:val="single" w:sz="6" w:space="0" w:color="000000"/>
              <w:right w:val="single" w:sz="6" w:space="0" w:color="000000"/>
            </w:tcBorders>
            <w:shd w:val="clear" w:color="auto" w:fill="E2EFD9"/>
          </w:tcPr>
          <w:p w14:paraId="000003C2" w14:textId="77777777" w:rsidR="0051353D" w:rsidRDefault="001044F8">
            <w:pPr>
              <w:ind w:left="0" w:hanging="2"/>
              <w:jc w:val="left"/>
            </w:pPr>
            <w:r>
              <w:rPr>
                <w:b/>
                <w:sz w:val="22"/>
                <w:szCs w:val="22"/>
              </w:rPr>
              <w:t>Q1</w:t>
            </w: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shd w:val="clear" w:color="auto" w:fill="E2EFD9"/>
          </w:tcPr>
          <w:p w14:paraId="000003C3" w14:textId="77777777" w:rsidR="0051353D" w:rsidRDefault="001044F8">
            <w:pPr>
              <w:ind w:left="0" w:hanging="2"/>
              <w:jc w:val="left"/>
            </w:pPr>
            <w:r>
              <w:rPr>
                <w:b/>
                <w:sz w:val="22"/>
                <w:szCs w:val="22"/>
              </w:rPr>
              <w:t>Q2</w:t>
            </w: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E2EFD9"/>
          </w:tcPr>
          <w:p w14:paraId="000003C4" w14:textId="77777777" w:rsidR="0051353D" w:rsidRDefault="001044F8">
            <w:pPr>
              <w:ind w:left="0" w:hanging="2"/>
              <w:jc w:val="left"/>
            </w:pPr>
            <w:r>
              <w:rPr>
                <w:b/>
                <w:sz w:val="22"/>
                <w:szCs w:val="22"/>
              </w:rPr>
              <w:t>Q3</w:t>
            </w: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E2EFD9"/>
          </w:tcPr>
          <w:p w14:paraId="000003C5" w14:textId="77777777" w:rsidR="0051353D" w:rsidRDefault="001044F8">
            <w:pPr>
              <w:ind w:left="0" w:hanging="2"/>
              <w:jc w:val="left"/>
            </w:pPr>
            <w:r>
              <w:rPr>
                <w:b/>
                <w:sz w:val="22"/>
                <w:szCs w:val="22"/>
              </w:rPr>
              <w:t>Q4</w:t>
            </w: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E2EFD9"/>
          </w:tcPr>
          <w:p w14:paraId="000003C6" w14:textId="77777777" w:rsidR="0051353D" w:rsidRDefault="001044F8">
            <w:pPr>
              <w:ind w:left="0" w:hanging="2"/>
              <w:jc w:val="left"/>
            </w:pPr>
            <w:r>
              <w:rPr>
                <w:b/>
                <w:sz w:val="22"/>
                <w:szCs w:val="22"/>
              </w:rPr>
              <w:t>Q1</w:t>
            </w: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E2EFD9"/>
          </w:tcPr>
          <w:p w14:paraId="000003C7" w14:textId="77777777" w:rsidR="0051353D" w:rsidRDefault="001044F8">
            <w:pPr>
              <w:ind w:left="0" w:hanging="2"/>
              <w:jc w:val="left"/>
            </w:pPr>
            <w:r>
              <w:rPr>
                <w:b/>
                <w:sz w:val="22"/>
                <w:szCs w:val="22"/>
              </w:rPr>
              <w:t>Q2</w:t>
            </w: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E2EFD9"/>
          </w:tcPr>
          <w:p w14:paraId="000003C8" w14:textId="77777777" w:rsidR="0051353D" w:rsidRDefault="001044F8">
            <w:pPr>
              <w:ind w:left="0" w:hanging="2"/>
              <w:jc w:val="left"/>
            </w:pPr>
            <w:r>
              <w:rPr>
                <w:b/>
                <w:sz w:val="22"/>
                <w:szCs w:val="22"/>
              </w:rPr>
              <w:t>Q3</w:t>
            </w: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E2EFD9"/>
          </w:tcPr>
          <w:p w14:paraId="000003C9" w14:textId="77777777" w:rsidR="0051353D" w:rsidRDefault="001044F8">
            <w:pPr>
              <w:ind w:left="0" w:hanging="2"/>
              <w:jc w:val="left"/>
            </w:pPr>
            <w:r>
              <w:rPr>
                <w:b/>
                <w:sz w:val="22"/>
                <w:szCs w:val="22"/>
              </w:rPr>
              <w:t>Q4</w:t>
            </w: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E2EFD9"/>
          </w:tcPr>
          <w:p w14:paraId="000003CA" w14:textId="77777777" w:rsidR="0051353D" w:rsidRDefault="001044F8">
            <w:pPr>
              <w:ind w:left="0" w:hanging="2"/>
              <w:jc w:val="left"/>
            </w:pPr>
            <w:r>
              <w:rPr>
                <w:b/>
                <w:sz w:val="22"/>
                <w:szCs w:val="22"/>
              </w:rPr>
              <w:t>Q1</w:t>
            </w: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E2EFD9"/>
          </w:tcPr>
          <w:p w14:paraId="000003CB" w14:textId="77777777" w:rsidR="0051353D" w:rsidRDefault="001044F8">
            <w:pPr>
              <w:ind w:left="0" w:hanging="2"/>
              <w:jc w:val="left"/>
            </w:pPr>
            <w:r>
              <w:rPr>
                <w:b/>
                <w:sz w:val="22"/>
                <w:szCs w:val="22"/>
              </w:rPr>
              <w:t>Q2</w:t>
            </w: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E2EFD9"/>
          </w:tcPr>
          <w:p w14:paraId="000003CC" w14:textId="77777777" w:rsidR="0051353D" w:rsidRDefault="001044F8">
            <w:pPr>
              <w:ind w:left="0" w:hanging="2"/>
              <w:jc w:val="left"/>
            </w:pPr>
            <w:r>
              <w:rPr>
                <w:b/>
                <w:sz w:val="22"/>
                <w:szCs w:val="22"/>
              </w:rPr>
              <w:t>Q3</w:t>
            </w: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shd w:val="clear" w:color="auto" w:fill="E2EFD9"/>
          </w:tcPr>
          <w:p w14:paraId="000003CD" w14:textId="77777777" w:rsidR="0051353D" w:rsidRDefault="001044F8">
            <w:pPr>
              <w:ind w:left="0" w:hanging="2"/>
              <w:jc w:val="left"/>
            </w:pPr>
            <w:r>
              <w:rPr>
                <w:b/>
                <w:sz w:val="22"/>
                <w:szCs w:val="22"/>
              </w:rPr>
              <w:t>Q4</w:t>
            </w:r>
            <w:r>
              <w:rPr>
                <w:sz w:val="22"/>
                <w:szCs w:val="22"/>
              </w:rPr>
              <w:t> </w:t>
            </w:r>
          </w:p>
        </w:tc>
      </w:tr>
      <w:tr w:rsidR="0051353D" w14:paraId="205A7779"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3CE" w14:textId="77777777" w:rsidR="0051353D" w:rsidRDefault="001044F8">
            <w:pPr>
              <w:ind w:left="0" w:hanging="2"/>
              <w:jc w:val="left"/>
              <w:rPr>
                <w:color w:val="1F497D"/>
              </w:rPr>
            </w:pPr>
            <w:r>
              <w:rPr>
                <w:color w:val="1F497D"/>
                <w:sz w:val="22"/>
                <w:szCs w:val="22"/>
              </w:rPr>
              <w:t>Developing study protocol and adapting study tools </w:t>
            </w:r>
          </w:p>
        </w:tc>
        <w:tc>
          <w:tcPr>
            <w:tcW w:w="530" w:type="dxa"/>
            <w:tcBorders>
              <w:top w:val="single" w:sz="6" w:space="0" w:color="000000"/>
              <w:left w:val="single" w:sz="6" w:space="0" w:color="000000"/>
              <w:bottom w:val="single" w:sz="6" w:space="0" w:color="000000"/>
              <w:right w:val="single" w:sz="6" w:space="0" w:color="000000"/>
            </w:tcBorders>
          </w:tcPr>
          <w:p w14:paraId="000003CF"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shd w:val="clear" w:color="auto" w:fill="1F497D"/>
          </w:tcPr>
          <w:p w14:paraId="000003D0"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D1"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3D2"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D3"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D4"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D5"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3D6"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D7"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D8"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D9"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tcPr>
          <w:p w14:paraId="000003DA" w14:textId="77777777" w:rsidR="0051353D" w:rsidRDefault="001044F8">
            <w:pPr>
              <w:ind w:left="0" w:hanging="2"/>
              <w:jc w:val="left"/>
            </w:pPr>
            <w:r>
              <w:rPr>
                <w:sz w:val="22"/>
                <w:szCs w:val="22"/>
              </w:rPr>
              <w:t> </w:t>
            </w:r>
          </w:p>
        </w:tc>
      </w:tr>
      <w:tr w:rsidR="0051353D" w14:paraId="49A62EA1"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3DB" w14:textId="77777777" w:rsidR="0051353D" w:rsidRDefault="001044F8">
            <w:pPr>
              <w:ind w:left="0" w:hanging="2"/>
              <w:jc w:val="left"/>
              <w:rPr>
                <w:color w:val="1F497D"/>
              </w:rPr>
            </w:pPr>
            <w:r>
              <w:rPr>
                <w:color w:val="1F497D"/>
                <w:sz w:val="22"/>
                <w:szCs w:val="22"/>
              </w:rPr>
              <w:t>Obtaining ethical approvals Obtaining ethical approvals </w:t>
            </w:r>
          </w:p>
        </w:tc>
        <w:tc>
          <w:tcPr>
            <w:tcW w:w="530" w:type="dxa"/>
            <w:tcBorders>
              <w:top w:val="single" w:sz="6" w:space="0" w:color="000000"/>
              <w:left w:val="single" w:sz="6" w:space="0" w:color="000000"/>
              <w:bottom w:val="single" w:sz="6" w:space="0" w:color="000000"/>
              <w:right w:val="single" w:sz="6" w:space="0" w:color="000000"/>
            </w:tcBorders>
          </w:tcPr>
          <w:p w14:paraId="000003DC"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3DD"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DE"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3DF"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E0"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E1"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E2"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3E3"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E4"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E5"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E6"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tcPr>
          <w:p w14:paraId="000003E7" w14:textId="77777777" w:rsidR="0051353D" w:rsidRDefault="001044F8">
            <w:pPr>
              <w:ind w:left="0" w:hanging="2"/>
              <w:jc w:val="left"/>
            </w:pPr>
            <w:r>
              <w:rPr>
                <w:sz w:val="22"/>
                <w:szCs w:val="22"/>
              </w:rPr>
              <w:t> </w:t>
            </w:r>
          </w:p>
        </w:tc>
      </w:tr>
      <w:tr w:rsidR="0051353D" w14:paraId="0757AFE2"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3E8" w14:textId="77777777" w:rsidR="0051353D" w:rsidRDefault="001044F8">
            <w:pPr>
              <w:ind w:left="0" w:hanging="2"/>
              <w:jc w:val="left"/>
              <w:rPr>
                <w:color w:val="1F497D"/>
              </w:rPr>
            </w:pPr>
            <w:r>
              <w:rPr>
                <w:color w:val="1F497D"/>
                <w:sz w:val="22"/>
                <w:szCs w:val="22"/>
              </w:rPr>
              <w:t>Engagement with local, national (Ethiopia) and global stakeholders </w:t>
            </w:r>
          </w:p>
        </w:tc>
        <w:tc>
          <w:tcPr>
            <w:tcW w:w="530" w:type="dxa"/>
            <w:tcBorders>
              <w:top w:val="single" w:sz="6" w:space="0" w:color="000000"/>
              <w:left w:val="single" w:sz="6" w:space="0" w:color="000000"/>
              <w:bottom w:val="single" w:sz="6" w:space="0" w:color="000000"/>
              <w:right w:val="single" w:sz="6" w:space="0" w:color="000000"/>
            </w:tcBorders>
          </w:tcPr>
          <w:p w14:paraId="000003E9"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3EA"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EB"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3EC"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ED"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EE"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EF"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3F0"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F1"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F2"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3F3"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shd w:val="clear" w:color="auto" w:fill="1F497D"/>
          </w:tcPr>
          <w:p w14:paraId="000003F4" w14:textId="77777777" w:rsidR="0051353D" w:rsidRDefault="001044F8">
            <w:pPr>
              <w:ind w:left="0" w:hanging="2"/>
              <w:jc w:val="left"/>
            </w:pPr>
            <w:r>
              <w:rPr>
                <w:sz w:val="22"/>
                <w:szCs w:val="22"/>
              </w:rPr>
              <w:t> </w:t>
            </w:r>
          </w:p>
        </w:tc>
      </w:tr>
      <w:tr w:rsidR="0051353D" w14:paraId="4A0318F7"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3F5" w14:textId="77777777" w:rsidR="0051353D" w:rsidRDefault="001044F8">
            <w:pPr>
              <w:ind w:left="0" w:hanging="2"/>
              <w:jc w:val="left"/>
              <w:rPr>
                <w:color w:val="1F497D"/>
                <w:sz w:val="22"/>
                <w:szCs w:val="22"/>
              </w:rPr>
            </w:pPr>
            <w:r>
              <w:rPr>
                <w:color w:val="1F497D"/>
                <w:sz w:val="22"/>
                <w:szCs w:val="22"/>
              </w:rPr>
              <w:t>Recruitment/training of interviewers (Ethiopia) </w:t>
            </w:r>
          </w:p>
        </w:tc>
        <w:tc>
          <w:tcPr>
            <w:tcW w:w="530" w:type="dxa"/>
            <w:tcBorders>
              <w:top w:val="single" w:sz="6" w:space="0" w:color="000000"/>
              <w:left w:val="single" w:sz="6" w:space="0" w:color="000000"/>
              <w:bottom w:val="single" w:sz="6" w:space="0" w:color="000000"/>
              <w:right w:val="single" w:sz="6" w:space="0" w:color="000000"/>
            </w:tcBorders>
          </w:tcPr>
          <w:p w14:paraId="000003F6"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3F7"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F8"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3F9"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FA"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FB"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FC"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3FD"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FE"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3FF"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00"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tcPr>
          <w:p w14:paraId="00000401" w14:textId="77777777" w:rsidR="0051353D" w:rsidRDefault="001044F8">
            <w:pPr>
              <w:ind w:left="0" w:hanging="2"/>
              <w:jc w:val="left"/>
            </w:pPr>
            <w:r>
              <w:rPr>
                <w:sz w:val="22"/>
                <w:szCs w:val="22"/>
              </w:rPr>
              <w:t> </w:t>
            </w:r>
          </w:p>
        </w:tc>
      </w:tr>
      <w:tr w:rsidR="0051353D" w14:paraId="73E1877B"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02" w14:textId="77777777" w:rsidR="0051353D" w:rsidRDefault="001044F8">
            <w:pPr>
              <w:ind w:left="0" w:hanging="2"/>
              <w:jc w:val="left"/>
              <w:rPr>
                <w:color w:val="1F497D"/>
                <w:sz w:val="22"/>
                <w:szCs w:val="22"/>
              </w:rPr>
            </w:pPr>
            <w:r>
              <w:rPr>
                <w:color w:val="1F497D"/>
                <w:sz w:val="22"/>
                <w:szCs w:val="22"/>
              </w:rPr>
              <w:t>Data collection (Round 1) in refugee settings in Ethiopia </w:t>
            </w:r>
          </w:p>
        </w:tc>
        <w:tc>
          <w:tcPr>
            <w:tcW w:w="530" w:type="dxa"/>
            <w:tcBorders>
              <w:top w:val="single" w:sz="6" w:space="0" w:color="000000"/>
              <w:left w:val="single" w:sz="6" w:space="0" w:color="000000"/>
              <w:bottom w:val="single" w:sz="6" w:space="0" w:color="000000"/>
              <w:right w:val="single" w:sz="6" w:space="0" w:color="000000"/>
            </w:tcBorders>
          </w:tcPr>
          <w:p w14:paraId="00000403"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404"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05"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406"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07"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08"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09"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0A"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0B"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0C"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0D"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tcPr>
          <w:p w14:paraId="0000040E" w14:textId="77777777" w:rsidR="0051353D" w:rsidRDefault="001044F8">
            <w:pPr>
              <w:ind w:left="0" w:hanging="2"/>
              <w:jc w:val="left"/>
            </w:pPr>
            <w:r>
              <w:rPr>
                <w:sz w:val="22"/>
                <w:szCs w:val="22"/>
              </w:rPr>
              <w:t> </w:t>
            </w:r>
          </w:p>
        </w:tc>
      </w:tr>
      <w:tr w:rsidR="0051353D" w14:paraId="2E176C07"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0F" w14:textId="77777777" w:rsidR="0051353D" w:rsidRDefault="001044F8">
            <w:pPr>
              <w:ind w:left="0" w:hanging="2"/>
              <w:jc w:val="left"/>
              <w:rPr>
                <w:color w:val="1F497D"/>
                <w:sz w:val="22"/>
                <w:szCs w:val="22"/>
              </w:rPr>
            </w:pPr>
            <w:r>
              <w:rPr>
                <w:color w:val="1F497D"/>
                <w:sz w:val="22"/>
                <w:szCs w:val="22"/>
              </w:rPr>
              <w:t>Cleaning, coding, and analysis of Ethiopia data </w:t>
            </w:r>
          </w:p>
        </w:tc>
        <w:tc>
          <w:tcPr>
            <w:tcW w:w="530" w:type="dxa"/>
            <w:tcBorders>
              <w:top w:val="single" w:sz="6" w:space="0" w:color="000000"/>
              <w:left w:val="single" w:sz="6" w:space="0" w:color="000000"/>
              <w:bottom w:val="single" w:sz="6" w:space="0" w:color="000000"/>
              <w:right w:val="single" w:sz="6" w:space="0" w:color="000000"/>
            </w:tcBorders>
          </w:tcPr>
          <w:p w14:paraId="00000410"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411"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12"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413"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14"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15"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16"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17"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18"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19"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1A"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tcPr>
          <w:p w14:paraId="0000041B" w14:textId="77777777" w:rsidR="0051353D" w:rsidRDefault="001044F8">
            <w:pPr>
              <w:ind w:left="0" w:hanging="2"/>
              <w:jc w:val="left"/>
            </w:pPr>
            <w:r>
              <w:rPr>
                <w:sz w:val="22"/>
                <w:szCs w:val="22"/>
              </w:rPr>
              <w:t> </w:t>
            </w:r>
          </w:p>
        </w:tc>
      </w:tr>
      <w:tr w:rsidR="0051353D" w14:paraId="53980336"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1C" w14:textId="77777777" w:rsidR="0051353D" w:rsidRDefault="001044F8">
            <w:pPr>
              <w:ind w:left="0" w:hanging="2"/>
              <w:jc w:val="left"/>
              <w:rPr>
                <w:color w:val="1F497D"/>
                <w:sz w:val="22"/>
                <w:szCs w:val="22"/>
              </w:rPr>
            </w:pPr>
            <w:r>
              <w:rPr>
                <w:color w:val="1F497D"/>
                <w:sz w:val="22"/>
                <w:szCs w:val="22"/>
              </w:rPr>
              <w:t>Designing package of interventions to address unintended pregnancy (Ethiopia) </w:t>
            </w:r>
          </w:p>
        </w:tc>
        <w:tc>
          <w:tcPr>
            <w:tcW w:w="530" w:type="dxa"/>
            <w:tcBorders>
              <w:top w:val="single" w:sz="6" w:space="0" w:color="000000"/>
              <w:left w:val="single" w:sz="6" w:space="0" w:color="000000"/>
              <w:bottom w:val="single" w:sz="6" w:space="0" w:color="000000"/>
              <w:right w:val="single" w:sz="6" w:space="0" w:color="000000"/>
            </w:tcBorders>
          </w:tcPr>
          <w:p w14:paraId="0000041D" w14:textId="77777777" w:rsidR="0051353D" w:rsidRDefault="001044F8">
            <w:pPr>
              <w:ind w:left="0" w:hanging="2"/>
              <w:jc w:val="left"/>
              <w:rPr>
                <w:sz w:val="22"/>
                <w:szCs w:val="22"/>
              </w:rPr>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41E"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1F" w14:textId="77777777" w:rsidR="0051353D" w:rsidRDefault="001044F8">
            <w:pPr>
              <w:ind w:left="0" w:hanging="2"/>
              <w:jc w:val="left"/>
              <w:rPr>
                <w:sz w:val="22"/>
                <w:szCs w:val="22"/>
              </w:rPr>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20"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21"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22"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23" w14:textId="77777777" w:rsidR="0051353D" w:rsidRDefault="001044F8">
            <w:pPr>
              <w:ind w:left="0" w:hanging="2"/>
              <w:jc w:val="left"/>
              <w:rPr>
                <w:sz w:val="22"/>
                <w:szCs w:val="22"/>
              </w:rPr>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24"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25"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26"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27" w14:textId="77777777" w:rsidR="0051353D" w:rsidRDefault="001044F8">
            <w:pPr>
              <w:ind w:left="0" w:hanging="2"/>
              <w:jc w:val="left"/>
              <w:rPr>
                <w:sz w:val="22"/>
                <w:szCs w:val="22"/>
              </w:rPr>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tcPr>
          <w:p w14:paraId="00000428" w14:textId="77777777" w:rsidR="0051353D" w:rsidRDefault="001044F8">
            <w:pPr>
              <w:ind w:left="0" w:hanging="2"/>
              <w:jc w:val="left"/>
              <w:rPr>
                <w:sz w:val="22"/>
                <w:szCs w:val="22"/>
              </w:rPr>
            </w:pPr>
            <w:r>
              <w:rPr>
                <w:sz w:val="22"/>
                <w:szCs w:val="22"/>
              </w:rPr>
              <w:t> </w:t>
            </w:r>
          </w:p>
        </w:tc>
      </w:tr>
      <w:tr w:rsidR="0051353D" w14:paraId="09C01114"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29" w14:textId="77777777" w:rsidR="0051353D" w:rsidRDefault="001044F8">
            <w:pPr>
              <w:ind w:left="0" w:hanging="2"/>
              <w:jc w:val="left"/>
              <w:rPr>
                <w:color w:val="1F497D"/>
                <w:sz w:val="22"/>
                <w:szCs w:val="22"/>
              </w:rPr>
            </w:pPr>
            <w:r>
              <w:rPr>
                <w:color w:val="1F497D"/>
                <w:sz w:val="22"/>
                <w:szCs w:val="22"/>
              </w:rPr>
              <w:t>Testing interventions for their acceptability and feasibility </w:t>
            </w:r>
          </w:p>
        </w:tc>
        <w:tc>
          <w:tcPr>
            <w:tcW w:w="530" w:type="dxa"/>
            <w:tcBorders>
              <w:top w:val="single" w:sz="6" w:space="0" w:color="000000"/>
              <w:left w:val="single" w:sz="6" w:space="0" w:color="000000"/>
              <w:bottom w:val="single" w:sz="6" w:space="0" w:color="000000"/>
              <w:right w:val="single" w:sz="6" w:space="0" w:color="000000"/>
            </w:tcBorders>
          </w:tcPr>
          <w:p w14:paraId="0000042A" w14:textId="77777777" w:rsidR="0051353D" w:rsidRDefault="001044F8">
            <w:pPr>
              <w:ind w:left="0" w:hanging="2"/>
              <w:jc w:val="left"/>
              <w:rPr>
                <w:sz w:val="22"/>
                <w:szCs w:val="22"/>
              </w:rPr>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42B"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2C" w14:textId="77777777" w:rsidR="0051353D" w:rsidRDefault="001044F8">
            <w:pPr>
              <w:ind w:left="0" w:hanging="2"/>
              <w:jc w:val="left"/>
              <w:rPr>
                <w:sz w:val="22"/>
                <w:szCs w:val="22"/>
              </w:rPr>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2D"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2E"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2F"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30" w14:textId="77777777" w:rsidR="0051353D" w:rsidRDefault="001044F8">
            <w:pPr>
              <w:ind w:left="0" w:hanging="2"/>
              <w:jc w:val="left"/>
              <w:rPr>
                <w:sz w:val="22"/>
                <w:szCs w:val="22"/>
              </w:rPr>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31"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32"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33" w14:textId="77777777" w:rsidR="0051353D" w:rsidRDefault="001044F8">
            <w:pPr>
              <w:ind w:left="0" w:hanging="2"/>
              <w:jc w:val="left"/>
              <w:rPr>
                <w:sz w:val="22"/>
                <w:szCs w:val="22"/>
              </w:rPr>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34" w14:textId="77777777" w:rsidR="0051353D" w:rsidRDefault="001044F8">
            <w:pPr>
              <w:ind w:left="0" w:hanging="2"/>
              <w:jc w:val="left"/>
              <w:rPr>
                <w:sz w:val="22"/>
                <w:szCs w:val="22"/>
              </w:rPr>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tcPr>
          <w:p w14:paraId="00000435" w14:textId="77777777" w:rsidR="0051353D" w:rsidRDefault="001044F8">
            <w:pPr>
              <w:ind w:left="0" w:hanging="2"/>
              <w:jc w:val="left"/>
              <w:rPr>
                <w:sz w:val="22"/>
                <w:szCs w:val="22"/>
              </w:rPr>
            </w:pPr>
            <w:r>
              <w:rPr>
                <w:sz w:val="22"/>
                <w:szCs w:val="22"/>
              </w:rPr>
              <w:t> </w:t>
            </w:r>
          </w:p>
        </w:tc>
      </w:tr>
      <w:tr w:rsidR="0051353D" w14:paraId="285BD34E"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36" w14:textId="77777777" w:rsidR="0051353D" w:rsidRDefault="001044F8">
            <w:pPr>
              <w:ind w:left="0" w:hanging="2"/>
              <w:jc w:val="left"/>
              <w:rPr>
                <w:color w:val="1F497D"/>
                <w:sz w:val="22"/>
                <w:szCs w:val="22"/>
              </w:rPr>
            </w:pPr>
            <w:r>
              <w:rPr>
                <w:color w:val="1F497D"/>
                <w:sz w:val="22"/>
                <w:szCs w:val="22"/>
              </w:rPr>
              <w:t>Data collection (Round 2) in refugee settings in Ethiopia </w:t>
            </w:r>
          </w:p>
        </w:tc>
        <w:tc>
          <w:tcPr>
            <w:tcW w:w="530" w:type="dxa"/>
            <w:tcBorders>
              <w:top w:val="single" w:sz="6" w:space="0" w:color="000000"/>
              <w:left w:val="single" w:sz="6" w:space="0" w:color="000000"/>
              <w:bottom w:val="single" w:sz="6" w:space="0" w:color="000000"/>
              <w:right w:val="single" w:sz="6" w:space="0" w:color="000000"/>
            </w:tcBorders>
          </w:tcPr>
          <w:p w14:paraId="00000437" w14:textId="77777777" w:rsidR="0051353D" w:rsidRDefault="0051353D">
            <w:pPr>
              <w:ind w:left="0" w:hanging="2"/>
              <w:jc w:val="left"/>
              <w:rPr>
                <w:sz w:val="22"/>
                <w:szCs w:val="22"/>
              </w:rPr>
            </w:pPr>
          </w:p>
        </w:tc>
        <w:tc>
          <w:tcPr>
            <w:tcW w:w="531" w:type="dxa"/>
            <w:tcBorders>
              <w:top w:val="single" w:sz="6" w:space="0" w:color="000000"/>
              <w:left w:val="single" w:sz="6" w:space="0" w:color="000000"/>
              <w:bottom w:val="single" w:sz="6" w:space="0" w:color="000000"/>
              <w:right w:val="single" w:sz="6" w:space="0" w:color="000000"/>
            </w:tcBorders>
          </w:tcPr>
          <w:p w14:paraId="00000438" w14:textId="77777777" w:rsidR="0051353D" w:rsidRDefault="0051353D">
            <w:pPr>
              <w:ind w:left="0" w:hanging="2"/>
              <w:jc w:val="left"/>
              <w:rPr>
                <w:sz w:val="22"/>
                <w:szCs w:val="22"/>
              </w:rPr>
            </w:pPr>
          </w:p>
        </w:tc>
        <w:tc>
          <w:tcPr>
            <w:tcW w:w="532" w:type="dxa"/>
            <w:tcBorders>
              <w:top w:val="single" w:sz="6" w:space="0" w:color="000000"/>
              <w:left w:val="single" w:sz="6" w:space="0" w:color="000000"/>
              <w:bottom w:val="single" w:sz="6" w:space="0" w:color="000000"/>
              <w:right w:val="single" w:sz="6" w:space="0" w:color="000000"/>
            </w:tcBorders>
          </w:tcPr>
          <w:p w14:paraId="00000439" w14:textId="77777777" w:rsidR="0051353D" w:rsidRDefault="0051353D">
            <w:pPr>
              <w:ind w:left="0" w:hanging="2"/>
              <w:jc w:val="left"/>
              <w:rPr>
                <w:sz w:val="22"/>
                <w:szCs w:val="22"/>
              </w:rPr>
            </w:pPr>
          </w:p>
        </w:tc>
        <w:tc>
          <w:tcPr>
            <w:tcW w:w="549" w:type="dxa"/>
            <w:tcBorders>
              <w:top w:val="single" w:sz="6" w:space="0" w:color="000000"/>
              <w:left w:val="single" w:sz="6" w:space="0" w:color="000000"/>
              <w:bottom w:val="single" w:sz="6" w:space="0" w:color="000000"/>
              <w:right w:val="single" w:sz="6" w:space="0" w:color="000000"/>
            </w:tcBorders>
          </w:tcPr>
          <w:p w14:paraId="0000043A" w14:textId="77777777" w:rsidR="0051353D" w:rsidRDefault="0051353D">
            <w:pPr>
              <w:ind w:left="0" w:hanging="2"/>
              <w:jc w:val="left"/>
              <w:rPr>
                <w:sz w:val="22"/>
                <w:szCs w:val="22"/>
              </w:rPr>
            </w:pPr>
          </w:p>
        </w:tc>
        <w:tc>
          <w:tcPr>
            <w:tcW w:w="532" w:type="dxa"/>
            <w:tcBorders>
              <w:top w:val="single" w:sz="6" w:space="0" w:color="000000"/>
              <w:left w:val="single" w:sz="6" w:space="0" w:color="000000"/>
              <w:bottom w:val="single" w:sz="6" w:space="0" w:color="000000"/>
              <w:right w:val="single" w:sz="6" w:space="0" w:color="000000"/>
            </w:tcBorders>
          </w:tcPr>
          <w:p w14:paraId="0000043B" w14:textId="77777777" w:rsidR="0051353D" w:rsidRDefault="0051353D">
            <w:pPr>
              <w:ind w:left="0" w:hanging="2"/>
              <w:jc w:val="left"/>
              <w:rPr>
                <w:sz w:val="22"/>
                <w:szCs w:val="22"/>
              </w:rPr>
            </w:pPr>
          </w:p>
        </w:tc>
        <w:tc>
          <w:tcPr>
            <w:tcW w:w="532" w:type="dxa"/>
            <w:tcBorders>
              <w:top w:val="single" w:sz="6" w:space="0" w:color="000000"/>
              <w:left w:val="single" w:sz="6" w:space="0" w:color="000000"/>
              <w:bottom w:val="single" w:sz="6" w:space="0" w:color="000000"/>
              <w:right w:val="single" w:sz="6" w:space="0" w:color="000000"/>
            </w:tcBorders>
          </w:tcPr>
          <w:p w14:paraId="0000043C" w14:textId="77777777" w:rsidR="0051353D" w:rsidRDefault="0051353D">
            <w:pPr>
              <w:ind w:left="0" w:hanging="2"/>
              <w:jc w:val="left"/>
              <w:rPr>
                <w:sz w:val="22"/>
                <w:szCs w:val="22"/>
              </w:rPr>
            </w:pPr>
          </w:p>
        </w:tc>
        <w:tc>
          <w:tcPr>
            <w:tcW w:w="532" w:type="dxa"/>
            <w:tcBorders>
              <w:top w:val="single" w:sz="6" w:space="0" w:color="000000"/>
              <w:left w:val="single" w:sz="6" w:space="0" w:color="000000"/>
              <w:bottom w:val="single" w:sz="6" w:space="0" w:color="000000"/>
              <w:right w:val="single" w:sz="6" w:space="0" w:color="000000"/>
            </w:tcBorders>
          </w:tcPr>
          <w:p w14:paraId="0000043D" w14:textId="77777777" w:rsidR="0051353D" w:rsidRDefault="0051353D">
            <w:pPr>
              <w:ind w:left="0" w:hanging="2"/>
              <w:jc w:val="left"/>
              <w:rPr>
                <w:sz w:val="22"/>
                <w:szCs w:val="22"/>
              </w:rPr>
            </w:pP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43E" w14:textId="77777777" w:rsidR="0051353D" w:rsidRDefault="0051353D">
            <w:pPr>
              <w:ind w:left="0" w:hanging="2"/>
              <w:jc w:val="left"/>
              <w:rPr>
                <w:sz w:val="22"/>
                <w:szCs w:val="22"/>
              </w:rPr>
            </w:pPr>
          </w:p>
        </w:tc>
        <w:tc>
          <w:tcPr>
            <w:tcW w:w="532" w:type="dxa"/>
            <w:tcBorders>
              <w:top w:val="single" w:sz="6" w:space="0" w:color="000000"/>
              <w:left w:val="single" w:sz="6" w:space="0" w:color="000000"/>
              <w:bottom w:val="single" w:sz="6" w:space="0" w:color="000000"/>
              <w:right w:val="single" w:sz="6" w:space="0" w:color="000000"/>
            </w:tcBorders>
          </w:tcPr>
          <w:p w14:paraId="0000043F" w14:textId="77777777" w:rsidR="0051353D" w:rsidRDefault="0051353D">
            <w:pPr>
              <w:ind w:left="0" w:hanging="2"/>
              <w:jc w:val="left"/>
              <w:rPr>
                <w:sz w:val="22"/>
                <w:szCs w:val="22"/>
              </w:rPr>
            </w:pPr>
          </w:p>
        </w:tc>
        <w:tc>
          <w:tcPr>
            <w:tcW w:w="532" w:type="dxa"/>
            <w:tcBorders>
              <w:top w:val="single" w:sz="6" w:space="0" w:color="000000"/>
              <w:left w:val="single" w:sz="6" w:space="0" w:color="000000"/>
              <w:bottom w:val="single" w:sz="6" w:space="0" w:color="000000"/>
              <w:right w:val="single" w:sz="6" w:space="0" w:color="000000"/>
            </w:tcBorders>
          </w:tcPr>
          <w:p w14:paraId="00000440" w14:textId="77777777" w:rsidR="0051353D" w:rsidRDefault="0051353D">
            <w:pPr>
              <w:ind w:left="0" w:hanging="2"/>
              <w:jc w:val="left"/>
              <w:rPr>
                <w:sz w:val="22"/>
                <w:szCs w:val="22"/>
              </w:rPr>
            </w:pPr>
          </w:p>
        </w:tc>
        <w:tc>
          <w:tcPr>
            <w:tcW w:w="532" w:type="dxa"/>
            <w:tcBorders>
              <w:top w:val="single" w:sz="6" w:space="0" w:color="000000"/>
              <w:left w:val="single" w:sz="6" w:space="0" w:color="000000"/>
              <w:bottom w:val="single" w:sz="6" w:space="0" w:color="000000"/>
              <w:right w:val="single" w:sz="6" w:space="0" w:color="000000"/>
            </w:tcBorders>
          </w:tcPr>
          <w:p w14:paraId="00000441" w14:textId="77777777" w:rsidR="0051353D" w:rsidRDefault="0051353D">
            <w:pPr>
              <w:ind w:left="0" w:hanging="2"/>
              <w:jc w:val="left"/>
              <w:rPr>
                <w:sz w:val="22"/>
                <w:szCs w:val="22"/>
              </w:rPr>
            </w:pPr>
          </w:p>
        </w:tc>
        <w:tc>
          <w:tcPr>
            <w:tcW w:w="547" w:type="dxa"/>
            <w:tcBorders>
              <w:top w:val="single" w:sz="6" w:space="0" w:color="000000"/>
              <w:left w:val="single" w:sz="6" w:space="0" w:color="000000"/>
              <w:bottom w:val="single" w:sz="6" w:space="0" w:color="000000"/>
              <w:right w:val="single" w:sz="6" w:space="0" w:color="000000"/>
            </w:tcBorders>
          </w:tcPr>
          <w:p w14:paraId="00000442" w14:textId="77777777" w:rsidR="0051353D" w:rsidRDefault="0051353D">
            <w:pPr>
              <w:ind w:left="0" w:hanging="2"/>
              <w:jc w:val="left"/>
              <w:rPr>
                <w:sz w:val="22"/>
                <w:szCs w:val="22"/>
              </w:rPr>
            </w:pPr>
          </w:p>
        </w:tc>
      </w:tr>
      <w:tr w:rsidR="0051353D" w14:paraId="65C62329"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43" w14:textId="77777777" w:rsidR="0051353D" w:rsidRDefault="001044F8">
            <w:pPr>
              <w:ind w:left="0" w:hanging="2"/>
              <w:jc w:val="left"/>
              <w:rPr>
                <w:color w:val="1F497D"/>
                <w:sz w:val="22"/>
                <w:szCs w:val="22"/>
              </w:rPr>
            </w:pPr>
            <w:r>
              <w:rPr>
                <w:color w:val="1F497D"/>
                <w:sz w:val="22"/>
                <w:szCs w:val="22"/>
              </w:rPr>
              <w:t>Data interpretation and dissemination workshops (Ethiopia) </w:t>
            </w:r>
          </w:p>
        </w:tc>
        <w:tc>
          <w:tcPr>
            <w:tcW w:w="530" w:type="dxa"/>
            <w:tcBorders>
              <w:top w:val="single" w:sz="6" w:space="0" w:color="000000"/>
              <w:left w:val="single" w:sz="6" w:space="0" w:color="000000"/>
              <w:bottom w:val="single" w:sz="6" w:space="0" w:color="000000"/>
              <w:right w:val="single" w:sz="6" w:space="0" w:color="000000"/>
            </w:tcBorders>
          </w:tcPr>
          <w:p w14:paraId="00000444"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445"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46"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47"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48"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49"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4A"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44B"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4C"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4D"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4E"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shd w:val="clear" w:color="auto" w:fill="1F497D"/>
          </w:tcPr>
          <w:p w14:paraId="0000044F" w14:textId="77777777" w:rsidR="0051353D" w:rsidRDefault="001044F8">
            <w:pPr>
              <w:ind w:left="0" w:hanging="2"/>
              <w:jc w:val="left"/>
            </w:pPr>
            <w:r>
              <w:rPr>
                <w:sz w:val="22"/>
                <w:szCs w:val="22"/>
              </w:rPr>
              <w:t> </w:t>
            </w:r>
          </w:p>
        </w:tc>
      </w:tr>
      <w:tr w:rsidR="0051353D" w14:paraId="7D3FD533"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50" w14:textId="77777777" w:rsidR="0051353D" w:rsidRDefault="001044F8">
            <w:pPr>
              <w:ind w:left="0" w:hanging="2"/>
              <w:jc w:val="left"/>
              <w:rPr>
                <w:color w:val="1F497D"/>
              </w:rPr>
            </w:pPr>
            <w:r>
              <w:rPr>
                <w:color w:val="1F497D"/>
                <w:sz w:val="22"/>
                <w:szCs w:val="22"/>
              </w:rPr>
              <w:t>Developing strategic communications products (Ethiopia) </w:t>
            </w:r>
          </w:p>
        </w:tc>
        <w:tc>
          <w:tcPr>
            <w:tcW w:w="530" w:type="dxa"/>
            <w:tcBorders>
              <w:top w:val="single" w:sz="6" w:space="0" w:color="000000"/>
              <w:left w:val="single" w:sz="6" w:space="0" w:color="000000"/>
              <w:bottom w:val="single" w:sz="6" w:space="0" w:color="000000"/>
              <w:right w:val="single" w:sz="6" w:space="0" w:color="000000"/>
            </w:tcBorders>
          </w:tcPr>
          <w:p w14:paraId="00000451"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452"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53"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54"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55"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56"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57"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458"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59"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5A"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5B"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shd w:val="clear" w:color="auto" w:fill="1F497D"/>
          </w:tcPr>
          <w:p w14:paraId="0000045C" w14:textId="77777777" w:rsidR="0051353D" w:rsidRDefault="001044F8">
            <w:pPr>
              <w:ind w:left="0" w:hanging="2"/>
              <w:jc w:val="left"/>
            </w:pPr>
            <w:r>
              <w:rPr>
                <w:sz w:val="22"/>
                <w:szCs w:val="22"/>
              </w:rPr>
              <w:t> </w:t>
            </w:r>
          </w:p>
        </w:tc>
      </w:tr>
      <w:tr w:rsidR="0051353D" w14:paraId="14E308A8" w14:textId="77777777">
        <w:trPr>
          <w:gridAfter w:val="1"/>
          <w:wAfter w:w="8" w:type="dxa"/>
          <w:trHeight w:val="295"/>
        </w:trPr>
        <w:tc>
          <w:tcPr>
            <w:tcW w:w="3798" w:type="dxa"/>
            <w:tcBorders>
              <w:top w:val="single" w:sz="6" w:space="0" w:color="000000"/>
              <w:left w:val="single" w:sz="6" w:space="0" w:color="000000"/>
              <w:bottom w:val="single" w:sz="6" w:space="0" w:color="000000"/>
              <w:right w:val="single" w:sz="6" w:space="0" w:color="000000"/>
            </w:tcBorders>
          </w:tcPr>
          <w:p w14:paraId="0000045D" w14:textId="77777777" w:rsidR="0051353D" w:rsidRDefault="001044F8">
            <w:pPr>
              <w:ind w:left="0" w:hanging="2"/>
              <w:jc w:val="left"/>
              <w:rPr>
                <w:color w:val="1F497D"/>
              </w:rPr>
            </w:pPr>
            <w:r>
              <w:rPr>
                <w:color w:val="1F497D"/>
                <w:sz w:val="22"/>
                <w:szCs w:val="22"/>
              </w:rPr>
              <w:t>Dissemination evidence through various channels (Ethiopia) </w:t>
            </w:r>
          </w:p>
        </w:tc>
        <w:tc>
          <w:tcPr>
            <w:tcW w:w="530" w:type="dxa"/>
            <w:tcBorders>
              <w:top w:val="single" w:sz="6" w:space="0" w:color="000000"/>
              <w:left w:val="single" w:sz="6" w:space="0" w:color="000000"/>
              <w:bottom w:val="single" w:sz="6" w:space="0" w:color="000000"/>
              <w:right w:val="single" w:sz="6" w:space="0" w:color="000000"/>
            </w:tcBorders>
          </w:tcPr>
          <w:p w14:paraId="0000045E" w14:textId="77777777" w:rsidR="0051353D" w:rsidRDefault="001044F8">
            <w:pPr>
              <w:ind w:left="0" w:hanging="2"/>
              <w:jc w:val="left"/>
            </w:pPr>
            <w:r>
              <w:rPr>
                <w:sz w:val="22"/>
                <w:szCs w:val="22"/>
              </w:rPr>
              <w:t> </w:t>
            </w:r>
          </w:p>
        </w:tc>
        <w:tc>
          <w:tcPr>
            <w:tcW w:w="531" w:type="dxa"/>
            <w:tcBorders>
              <w:top w:val="single" w:sz="6" w:space="0" w:color="000000"/>
              <w:left w:val="single" w:sz="6" w:space="0" w:color="000000"/>
              <w:bottom w:val="single" w:sz="6" w:space="0" w:color="000000"/>
              <w:right w:val="single" w:sz="6" w:space="0" w:color="000000"/>
            </w:tcBorders>
          </w:tcPr>
          <w:p w14:paraId="0000045F"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60"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tcPr>
          <w:p w14:paraId="00000461"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62"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tcPr>
          <w:p w14:paraId="00000463"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64" w14:textId="77777777" w:rsidR="0051353D" w:rsidRDefault="001044F8">
            <w:pPr>
              <w:ind w:left="0" w:hanging="2"/>
              <w:jc w:val="left"/>
            </w:pPr>
            <w:r>
              <w:rPr>
                <w:sz w:val="22"/>
                <w:szCs w:val="22"/>
              </w:rPr>
              <w:t> </w:t>
            </w:r>
          </w:p>
        </w:tc>
        <w:tc>
          <w:tcPr>
            <w:tcW w:w="549" w:type="dxa"/>
            <w:tcBorders>
              <w:top w:val="single" w:sz="6" w:space="0" w:color="000000"/>
              <w:left w:val="single" w:sz="6" w:space="0" w:color="000000"/>
              <w:bottom w:val="single" w:sz="6" w:space="0" w:color="000000"/>
              <w:right w:val="single" w:sz="6" w:space="0" w:color="000000"/>
            </w:tcBorders>
            <w:shd w:val="clear" w:color="auto" w:fill="1F497D"/>
          </w:tcPr>
          <w:p w14:paraId="00000465"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66"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67" w14:textId="77777777" w:rsidR="0051353D" w:rsidRDefault="001044F8">
            <w:pPr>
              <w:ind w:left="0" w:hanging="2"/>
              <w:jc w:val="left"/>
            </w:pPr>
            <w:r>
              <w:rPr>
                <w:sz w:val="22"/>
                <w:szCs w:val="22"/>
              </w:rPr>
              <w:t> </w:t>
            </w:r>
          </w:p>
        </w:tc>
        <w:tc>
          <w:tcPr>
            <w:tcW w:w="532" w:type="dxa"/>
            <w:tcBorders>
              <w:top w:val="single" w:sz="6" w:space="0" w:color="000000"/>
              <w:left w:val="single" w:sz="6" w:space="0" w:color="000000"/>
              <w:bottom w:val="single" w:sz="6" w:space="0" w:color="000000"/>
              <w:right w:val="single" w:sz="6" w:space="0" w:color="000000"/>
            </w:tcBorders>
            <w:shd w:val="clear" w:color="auto" w:fill="1F497D"/>
          </w:tcPr>
          <w:p w14:paraId="00000468" w14:textId="77777777" w:rsidR="0051353D" w:rsidRDefault="001044F8">
            <w:pPr>
              <w:ind w:left="0" w:hanging="2"/>
              <w:jc w:val="left"/>
            </w:pPr>
            <w:r>
              <w:rPr>
                <w:sz w:val="22"/>
                <w:szCs w:val="22"/>
              </w:rPr>
              <w:t> </w:t>
            </w:r>
          </w:p>
        </w:tc>
        <w:tc>
          <w:tcPr>
            <w:tcW w:w="547" w:type="dxa"/>
            <w:tcBorders>
              <w:top w:val="single" w:sz="6" w:space="0" w:color="000000"/>
              <w:left w:val="single" w:sz="6" w:space="0" w:color="000000"/>
              <w:bottom w:val="single" w:sz="6" w:space="0" w:color="000000"/>
              <w:right w:val="single" w:sz="6" w:space="0" w:color="000000"/>
            </w:tcBorders>
            <w:shd w:val="clear" w:color="auto" w:fill="1F497D"/>
          </w:tcPr>
          <w:p w14:paraId="00000469" w14:textId="77777777" w:rsidR="0051353D" w:rsidRDefault="001044F8">
            <w:pPr>
              <w:ind w:left="0" w:hanging="2"/>
              <w:jc w:val="left"/>
            </w:pPr>
            <w:r>
              <w:rPr>
                <w:sz w:val="22"/>
                <w:szCs w:val="22"/>
              </w:rPr>
              <w:t> </w:t>
            </w:r>
          </w:p>
        </w:tc>
      </w:tr>
    </w:tbl>
    <w:p w14:paraId="0000046A" w14:textId="77777777" w:rsidR="0051353D" w:rsidRDefault="001044F8">
      <w:pPr>
        <w:ind w:left="0" w:hanging="2"/>
        <w:jc w:val="left"/>
        <w:rPr>
          <w:rFonts w:ascii="Quattrocento Sans" w:eastAsia="Quattrocento Sans" w:hAnsi="Quattrocento Sans" w:cs="Quattrocento Sans"/>
          <w:sz w:val="18"/>
          <w:szCs w:val="18"/>
        </w:rPr>
      </w:pPr>
      <w:r>
        <w:rPr>
          <w:rFonts w:ascii="Libre Franklin" w:eastAsia="Libre Franklin" w:hAnsi="Libre Franklin" w:cs="Libre Franklin"/>
          <w:sz w:val="22"/>
          <w:szCs w:val="22"/>
        </w:rPr>
        <w:t> </w:t>
      </w:r>
    </w:p>
    <w:p w14:paraId="0000046B" w14:textId="77777777" w:rsidR="0051353D" w:rsidRDefault="0051353D">
      <w:pPr>
        <w:ind w:left="0" w:hanging="2"/>
      </w:pPr>
    </w:p>
    <w:p w14:paraId="0000046C" w14:textId="77777777" w:rsidR="0051353D" w:rsidRDefault="0051353D">
      <w:pPr>
        <w:ind w:left="0" w:hanging="2"/>
      </w:pPr>
    </w:p>
    <w:p w14:paraId="0000046D" w14:textId="77777777" w:rsidR="0051353D" w:rsidRDefault="0051353D">
      <w:pPr>
        <w:ind w:left="0" w:hanging="2"/>
      </w:pPr>
    </w:p>
    <w:p w14:paraId="0000046E" w14:textId="77777777" w:rsidR="0051353D" w:rsidRDefault="0051353D">
      <w:pPr>
        <w:ind w:left="0" w:hanging="2"/>
      </w:pPr>
    </w:p>
    <w:p w14:paraId="0000046F" w14:textId="77777777" w:rsidR="0051353D" w:rsidRDefault="0051353D">
      <w:pPr>
        <w:ind w:left="0" w:hanging="2"/>
      </w:pPr>
    </w:p>
    <w:p w14:paraId="00000470" w14:textId="77777777" w:rsidR="0051353D" w:rsidRDefault="0051353D">
      <w:pPr>
        <w:ind w:left="0" w:hanging="2"/>
      </w:pPr>
    </w:p>
    <w:p w14:paraId="00000471" w14:textId="77777777" w:rsidR="0051353D" w:rsidRDefault="0051353D">
      <w:pPr>
        <w:ind w:left="0" w:hanging="2"/>
      </w:pPr>
    </w:p>
    <w:p w14:paraId="00000472" w14:textId="77777777" w:rsidR="0051353D" w:rsidRDefault="0051353D">
      <w:pPr>
        <w:ind w:left="0" w:hanging="2"/>
      </w:pPr>
    </w:p>
    <w:p w14:paraId="00000473" w14:textId="77777777" w:rsidR="0051353D" w:rsidRDefault="0051353D">
      <w:pPr>
        <w:ind w:left="0" w:hanging="2"/>
      </w:pPr>
    </w:p>
    <w:p w14:paraId="00000474" w14:textId="77777777" w:rsidR="0051353D" w:rsidRDefault="0051353D">
      <w:pPr>
        <w:ind w:left="0" w:hanging="2"/>
      </w:pPr>
    </w:p>
    <w:p w14:paraId="00000475" w14:textId="77777777" w:rsidR="0051353D" w:rsidRDefault="0051353D">
      <w:pPr>
        <w:ind w:left="0" w:hanging="2"/>
      </w:pPr>
    </w:p>
    <w:p w14:paraId="00000476" w14:textId="77777777" w:rsidR="0051353D" w:rsidRDefault="0051353D">
      <w:pPr>
        <w:ind w:left="0" w:hanging="2"/>
      </w:pPr>
    </w:p>
    <w:p w14:paraId="00000477" w14:textId="77777777" w:rsidR="0051353D" w:rsidRDefault="0051353D">
      <w:pPr>
        <w:ind w:left="0" w:hanging="2"/>
      </w:pPr>
    </w:p>
    <w:p w14:paraId="00000478" w14:textId="77777777" w:rsidR="0051353D" w:rsidRDefault="0051353D">
      <w:pPr>
        <w:ind w:left="0" w:hanging="2"/>
      </w:pPr>
    </w:p>
    <w:p w14:paraId="00000479" w14:textId="77777777" w:rsidR="0051353D" w:rsidRDefault="0051353D">
      <w:pPr>
        <w:ind w:left="0" w:hanging="2"/>
      </w:pPr>
    </w:p>
    <w:p w14:paraId="0000047A" w14:textId="77777777" w:rsidR="0051353D" w:rsidRDefault="0051353D">
      <w:pPr>
        <w:ind w:left="0" w:hanging="2"/>
      </w:pPr>
    </w:p>
    <w:p w14:paraId="0000047B" w14:textId="77777777" w:rsidR="0051353D" w:rsidRDefault="0051353D">
      <w:pPr>
        <w:ind w:left="0" w:hanging="2"/>
      </w:pPr>
    </w:p>
    <w:p w14:paraId="0000047C" w14:textId="77777777" w:rsidR="0051353D" w:rsidRDefault="001044F8">
      <w:pPr>
        <w:pStyle w:val="Heading2"/>
        <w:ind w:left="1" w:hanging="3"/>
      </w:pPr>
      <w:bookmarkStart w:id="59" w:name="_heading=h.279ka65" w:colFirst="0" w:colLast="0"/>
      <w:bookmarkEnd w:id="59"/>
      <w:r>
        <w:lastRenderedPageBreak/>
        <w:t xml:space="preserve">Project Budget and Budget Justification </w:t>
      </w:r>
    </w:p>
    <w:tbl>
      <w:tblPr>
        <w:tblStyle w:val="aff6"/>
        <w:tblW w:w="10439" w:type="dxa"/>
        <w:tblBorders>
          <w:top w:val="single" w:sz="4" w:space="0" w:color="95B3D7"/>
          <w:left w:val="single" w:sz="4" w:space="0" w:color="B7DDE8"/>
          <w:bottom w:val="single" w:sz="4" w:space="0" w:color="95B3D7"/>
          <w:right w:val="single" w:sz="4" w:space="0" w:color="B7DDE8"/>
          <w:insideH w:val="single" w:sz="4" w:space="0" w:color="95B3D7"/>
          <w:insideV w:val="single" w:sz="4" w:space="0" w:color="95B3D7"/>
        </w:tblBorders>
        <w:tblLayout w:type="fixed"/>
        <w:tblLook w:val="04A0" w:firstRow="1" w:lastRow="0" w:firstColumn="1" w:lastColumn="0" w:noHBand="0" w:noVBand="1"/>
      </w:tblPr>
      <w:tblGrid>
        <w:gridCol w:w="2863"/>
        <w:gridCol w:w="1547"/>
        <w:gridCol w:w="6029"/>
      </w:tblGrid>
      <w:tr w:rsidR="0051353D" w14:paraId="64CFC3B6" w14:textId="77777777" w:rsidTr="0051353D">
        <w:trPr>
          <w:cnfStyle w:val="100000000000" w:firstRow="1" w:lastRow="0" w:firstColumn="0" w:lastColumn="0" w:oddVBand="0" w:evenVBand="0" w:oddHBand="0"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2863" w:type="dxa"/>
          </w:tcPr>
          <w:p w14:paraId="0000047D" w14:textId="77777777" w:rsidR="0051353D" w:rsidRDefault="001044F8">
            <w:pPr>
              <w:ind w:left="0" w:hanging="2"/>
              <w:rPr>
                <w:color w:val="000000"/>
              </w:rPr>
            </w:pPr>
            <w:r>
              <w:rPr>
                <w:color w:val="000000"/>
              </w:rPr>
              <w:t>Budget Item</w:t>
            </w:r>
          </w:p>
        </w:tc>
        <w:tc>
          <w:tcPr>
            <w:tcW w:w="1547" w:type="dxa"/>
          </w:tcPr>
          <w:p w14:paraId="0000047E" w14:textId="77777777" w:rsidR="0051353D" w:rsidRDefault="001044F8">
            <w:pPr>
              <w:ind w:left="0" w:hanging="2"/>
              <w:cnfStyle w:val="100000000000" w:firstRow="1" w:lastRow="0" w:firstColumn="0" w:lastColumn="0" w:oddVBand="0" w:evenVBand="0" w:oddHBand="0" w:evenHBand="0" w:firstRowFirstColumn="0" w:firstRowLastColumn="0" w:lastRowFirstColumn="0" w:lastRowLastColumn="0"/>
              <w:rPr>
                <w:color w:val="000000"/>
              </w:rPr>
            </w:pPr>
            <w:r>
              <w:rPr>
                <w:color w:val="000000"/>
              </w:rPr>
              <w:t>Total Budget (GBP)</w:t>
            </w:r>
          </w:p>
        </w:tc>
        <w:tc>
          <w:tcPr>
            <w:tcW w:w="6029" w:type="dxa"/>
          </w:tcPr>
          <w:p w14:paraId="0000047F" w14:textId="77777777" w:rsidR="0051353D" w:rsidRDefault="001044F8">
            <w:pPr>
              <w:ind w:left="0" w:hanging="2"/>
              <w:cnfStyle w:val="100000000000" w:firstRow="1" w:lastRow="0" w:firstColumn="0" w:lastColumn="0" w:oddVBand="0" w:evenVBand="0" w:oddHBand="0" w:evenHBand="0" w:firstRowFirstColumn="0" w:firstRowLastColumn="0" w:lastRowFirstColumn="0" w:lastRowLastColumn="0"/>
              <w:rPr>
                <w:color w:val="000000"/>
              </w:rPr>
            </w:pPr>
            <w:r>
              <w:rPr>
                <w:color w:val="000000"/>
              </w:rPr>
              <w:t xml:space="preserve">Budget justification </w:t>
            </w:r>
          </w:p>
        </w:tc>
      </w:tr>
      <w:tr w:rsidR="0051353D" w14:paraId="1193FD2E" w14:textId="77777777" w:rsidTr="0051353D">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2863" w:type="dxa"/>
          </w:tcPr>
          <w:p w14:paraId="00000480" w14:textId="77777777" w:rsidR="0051353D" w:rsidRDefault="001044F8">
            <w:pPr>
              <w:ind w:left="0" w:hanging="2"/>
              <w:jc w:val="left"/>
              <w:rPr>
                <w:color w:val="000000"/>
                <w:sz w:val="20"/>
                <w:szCs w:val="20"/>
              </w:rPr>
            </w:pPr>
            <w:r>
              <w:rPr>
                <w:b w:val="0"/>
                <w:color w:val="000000"/>
                <w:sz w:val="20"/>
                <w:szCs w:val="20"/>
              </w:rPr>
              <w:t>Research team personnel costs</w:t>
            </w:r>
          </w:p>
        </w:tc>
        <w:tc>
          <w:tcPr>
            <w:tcW w:w="1547" w:type="dxa"/>
          </w:tcPr>
          <w:p w14:paraId="00000481"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130,147</w:t>
            </w:r>
          </w:p>
        </w:tc>
        <w:tc>
          <w:tcPr>
            <w:tcW w:w="6029" w:type="dxa"/>
          </w:tcPr>
          <w:p w14:paraId="00000482"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These will cover personnel costs/ Central researcher team costs ensure efficient oversight and collaboration, to support overall technical direction and scientific output. Additional expenses will support the profession costs to facilitate capacity strengthening, </w:t>
            </w:r>
            <w:r>
              <w:rPr>
                <w:sz w:val="20"/>
                <w:szCs w:val="20"/>
              </w:rPr>
              <w:t>building in-country expertise, promoting long-term scientific capacity.</w:t>
            </w:r>
          </w:p>
        </w:tc>
      </w:tr>
      <w:tr w:rsidR="0051353D" w14:paraId="75647BF0" w14:textId="77777777" w:rsidTr="0051353D">
        <w:trPr>
          <w:trHeight w:val="291"/>
        </w:trPr>
        <w:tc>
          <w:tcPr>
            <w:cnfStyle w:val="001000000000" w:firstRow="0" w:lastRow="0" w:firstColumn="1" w:lastColumn="0" w:oddVBand="0" w:evenVBand="0" w:oddHBand="0" w:evenHBand="0" w:firstRowFirstColumn="0" w:firstRowLastColumn="0" w:lastRowFirstColumn="0" w:lastRowLastColumn="0"/>
            <w:tcW w:w="2863" w:type="dxa"/>
          </w:tcPr>
          <w:p w14:paraId="00000483" w14:textId="77777777" w:rsidR="0051353D" w:rsidRDefault="001044F8">
            <w:pPr>
              <w:ind w:left="0" w:hanging="2"/>
              <w:jc w:val="left"/>
              <w:rPr>
                <w:color w:val="000000"/>
                <w:sz w:val="20"/>
                <w:szCs w:val="20"/>
              </w:rPr>
            </w:pPr>
            <w:r>
              <w:rPr>
                <w:b w:val="0"/>
                <w:color w:val="000000"/>
                <w:sz w:val="20"/>
                <w:szCs w:val="20"/>
              </w:rPr>
              <w:t>Ethical Review Board Fees</w:t>
            </w:r>
          </w:p>
        </w:tc>
        <w:tc>
          <w:tcPr>
            <w:tcW w:w="1547" w:type="dxa"/>
          </w:tcPr>
          <w:p w14:paraId="00000484"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3,000</w:t>
            </w:r>
          </w:p>
        </w:tc>
        <w:tc>
          <w:tcPr>
            <w:tcW w:w="6029" w:type="dxa"/>
          </w:tcPr>
          <w:p w14:paraId="00000485"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IRB fees paid to IRBs to obtain ethical approval, renewal or amendment. The IRBs ensure compliance with regulatory standards and safeguard the welfare of research participants.</w:t>
            </w:r>
          </w:p>
        </w:tc>
      </w:tr>
      <w:tr w:rsidR="0051353D" w14:paraId="2AF3A92A" w14:textId="77777777" w:rsidTr="0051353D">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2863" w:type="dxa"/>
          </w:tcPr>
          <w:p w14:paraId="00000486" w14:textId="77777777" w:rsidR="0051353D" w:rsidRDefault="001044F8">
            <w:pPr>
              <w:ind w:left="0" w:hanging="2"/>
              <w:jc w:val="left"/>
              <w:rPr>
                <w:color w:val="000000"/>
                <w:sz w:val="20"/>
                <w:szCs w:val="20"/>
              </w:rPr>
            </w:pPr>
            <w:r>
              <w:rPr>
                <w:b w:val="0"/>
                <w:color w:val="000000"/>
                <w:sz w:val="20"/>
                <w:szCs w:val="20"/>
              </w:rPr>
              <w:t xml:space="preserve">Direct field support for quantitative/longitudinal surveys </w:t>
            </w:r>
          </w:p>
        </w:tc>
        <w:tc>
          <w:tcPr>
            <w:tcW w:w="1547" w:type="dxa"/>
          </w:tcPr>
          <w:p w14:paraId="00000487"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244,334</w:t>
            </w:r>
          </w:p>
        </w:tc>
        <w:tc>
          <w:tcPr>
            <w:tcW w:w="6029" w:type="dxa"/>
          </w:tcPr>
          <w:p w14:paraId="00000488"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This line item will be managed in-country by PC-Ethiopia to hasten project activities and align project activities with all the necessary local laws. The costs include Data Collectors Training, Tools Development and Data Collection, tools translation, field supervision, supplies (bags, umbrella, stationery)</w:t>
            </w:r>
            <w:r>
              <w:rPr>
                <w:sz w:val="20"/>
                <w:szCs w:val="20"/>
              </w:rPr>
              <w:t>, and other assorted items to facilitate efficient data collection</w:t>
            </w:r>
            <w:r>
              <w:rPr>
                <w:color w:val="000000"/>
                <w:sz w:val="20"/>
                <w:szCs w:val="20"/>
              </w:rPr>
              <w:t>. Costs will offset expenses required to have capacitate interviewer competency, h</w:t>
            </w:r>
            <w:r>
              <w:rPr>
                <w:sz w:val="20"/>
                <w:szCs w:val="20"/>
              </w:rPr>
              <w:t xml:space="preserve">igh-quality data collection, and monitoring adherence to research protocol. The budget also includes overhead costs of the partner for managing the program budget. </w:t>
            </w:r>
          </w:p>
        </w:tc>
      </w:tr>
      <w:tr w:rsidR="0051353D" w14:paraId="60AD7737" w14:textId="77777777" w:rsidTr="0051353D">
        <w:trPr>
          <w:trHeight w:val="644"/>
        </w:trPr>
        <w:tc>
          <w:tcPr>
            <w:cnfStyle w:val="001000000000" w:firstRow="0" w:lastRow="0" w:firstColumn="1" w:lastColumn="0" w:oddVBand="0" w:evenVBand="0" w:oddHBand="0" w:evenHBand="0" w:firstRowFirstColumn="0" w:firstRowLastColumn="0" w:lastRowFirstColumn="0" w:lastRowLastColumn="0"/>
            <w:tcW w:w="2863" w:type="dxa"/>
          </w:tcPr>
          <w:p w14:paraId="00000489" w14:textId="77777777" w:rsidR="0051353D" w:rsidRDefault="001044F8">
            <w:pPr>
              <w:ind w:left="0" w:hanging="2"/>
              <w:jc w:val="left"/>
              <w:rPr>
                <w:color w:val="000000"/>
                <w:sz w:val="20"/>
                <w:szCs w:val="20"/>
              </w:rPr>
            </w:pPr>
            <w:r>
              <w:rPr>
                <w:b w:val="0"/>
                <w:color w:val="000000"/>
                <w:sz w:val="20"/>
                <w:szCs w:val="20"/>
              </w:rPr>
              <w:t>Qualitative Studies</w:t>
            </w:r>
          </w:p>
        </w:tc>
        <w:tc>
          <w:tcPr>
            <w:tcW w:w="1547" w:type="dxa"/>
          </w:tcPr>
          <w:p w14:paraId="0000048A"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16,790</w:t>
            </w:r>
          </w:p>
        </w:tc>
        <w:tc>
          <w:tcPr>
            <w:tcW w:w="6029" w:type="dxa"/>
          </w:tcPr>
          <w:p w14:paraId="0000048B"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Support the field data collection activities for KII and FGDs including logistics for data collection, transcription and analysis.</w:t>
            </w:r>
          </w:p>
        </w:tc>
      </w:tr>
      <w:tr w:rsidR="0051353D" w14:paraId="79C35357" w14:textId="77777777" w:rsidTr="0051353D">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63" w:type="dxa"/>
          </w:tcPr>
          <w:p w14:paraId="0000048C" w14:textId="77777777" w:rsidR="0051353D" w:rsidRDefault="001044F8">
            <w:pPr>
              <w:ind w:left="0" w:hanging="2"/>
              <w:jc w:val="left"/>
              <w:rPr>
                <w:color w:val="000000"/>
                <w:sz w:val="20"/>
                <w:szCs w:val="20"/>
              </w:rPr>
            </w:pPr>
            <w:r>
              <w:rPr>
                <w:b w:val="0"/>
                <w:color w:val="000000"/>
                <w:sz w:val="20"/>
                <w:szCs w:val="20"/>
              </w:rPr>
              <w:t>Project Equipment and supplies</w:t>
            </w:r>
          </w:p>
        </w:tc>
        <w:tc>
          <w:tcPr>
            <w:tcW w:w="1547" w:type="dxa"/>
          </w:tcPr>
          <w:p w14:paraId="0000048D"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5,646</w:t>
            </w:r>
          </w:p>
        </w:tc>
        <w:tc>
          <w:tcPr>
            <w:tcW w:w="6029" w:type="dxa"/>
          </w:tcPr>
          <w:p w14:paraId="0000048E"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To procure/hire tablets and software for data collection. </w:t>
            </w:r>
            <w:proofErr w:type="gramStart"/>
            <w:r>
              <w:rPr>
                <w:sz w:val="20"/>
                <w:szCs w:val="20"/>
              </w:rPr>
              <w:t>The majority of</w:t>
            </w:r>
            <w:proofErr w:type="gramEnd"/>
            <w:r>
              <w:rPr>
                <w:sz w:val="20"/>
                <w:szCs w:val="20"/>
              </w:rPr>
              <w:t xml:space="preserve"> the tablets for data collection are already available from previous projects. </w:t>
            </w:r>
          </w:p>
        </w:tc>
      </w:tr>
      <w:tr w:rsidR="0051353D" w14:paraId="5561330E" w14:textId="77777777" w:rsidTr="0051353D">
        <w:trPr>
          <w:trHeight w:val="644"/>
        </w:trPr>
        <w:tc>
          <w:tcPr>
            <w:cnfStyle w:val="001000000000" w:firstRow="0" w:lastRow="0" w:firstColumn="1" w:lastColumn="0" w:oddVBand="0" w:evenVBand="0" w:oddHBand="0" w:evenHBand="0" w:firstRowFirstColumn="0" w:firstRowLastColumn="0" w:lastRowFirstColumn="0" w:lastRowLastColumn="0"/>
            <w:tcW w:w="2863" w:type="dxa"/>
          </w:tcPr>
          <w:p w14:paraId="0000048F" w14:textId="77777777" w:rsidR="0051353D" w:rsidRDefault="001044F8">
            <w:pPr>
              <w:ind w:left="0" w:hanging="2"/>
              <w:jc w:val="left"/>
              <w:rPr>
                <w:color w:val="000000"/>
                <w:sz w:val="20"/>
                <w:szCs w:val="20"/>
              </w:rPr>
            </w:pPr>
            <w:r>
              <w:rPr>
                <w:b w:val="0"/>
                <w:color w:val="000000"/>
                <w:sz w:val="20"/>
                <w:szCs w:val="20"/>
              </w:rPr>
              <w:t xml:space="preserve">International Travels </w:t>
            </w:r>
          </w:p>
        </w:tc>
        <w:tc>
          <w:tcPr>
            <w:tcW w:w="1547" w:type="dxa"/>
          </w:tcPr>
          <w:p w14:paraId="00000490"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28,500</w:t>
            </w:r>
          </w:p>
        </w:tc>
        <w:tc>
          <w:tcPr>
            <w:tcW w:w="6029" w:type="dxa"/>
          </w:tcPr>
          <w:p w14:paraId="00000491"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Costs for Baobab RPC investigators travel to Ethiopia for training, supervision </w:t>
            </w:r>
            <w:r>
              <w:rPr>
                <w:sz w:val="20"/>
                <w:szCs w:val="20"/>
              </w:rPr>
              <w:t xml:space="preserve">and stakeholder engagements </w:t>
            </w:r>
          </w:p>
        </w:tc>
      </w:tr>
      <w:tr w:rsidR="0051353D" w14:paraId="0CF08312" w14:textId="77777777" w:rsidTr="0051353D">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2863" w:type="dxa"/>
          </w:tcPr>
          <w:p w14:paraId="00000492" w14:textId="77777777" w:rsidR="0051353D" w:rsidRDefault="001044F8">
            <w:pPr>
              <w:ind w:left="0" w:hanging="2"/>
              <w:jc w:val="left"/>
              <w:rPr>
                <w:color w:val="000000"/>
                <w:sz w:val="20"/>
                <w:szCs w:val="20"/>
              </w:rPr>
            </w:pPr>
            <w:r>
              <w:rPr>
                <w:b w:val="0"/>
                <w:color w:val="000000"/>
                <w:sz w:val="20"/>
                <w:szCs w:val="20"/>
              </w:rPr>
              <w:t>Data Analysis and Writing Workshops</w:t>
            </w:r>
          </w:p>
        </w:tc>
        <w:tc>
          <w:tcPr>
            <w:tcW w:w="1547" w:type="dxa"/>
          </w:tcPr>
          <w:p w14:paraId="00000493"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6,308</w:t>
            </w:r>
          </w:p>
        </w:tc>
        <w:tc>
          <w:tcPr>
            <w:tcW w:w="6029" w:type="dxa"/>
          </w:tcPr>
          <w:p w14:paraId="00000494"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workshops will enhance research team and stakeholder analytical skills, support robust interpretation of research findings.</w:t>
            </w:r>
          </w:p>
        </w:tc>
      </w:tr>
      <w:tr w:rsidR="0051353D" w14:paraId="01E0FAFF" w14:textId="77777777" w:rsidTr="0051353D">
        <w:trPr>
          <w:trHeight w:val="368"/>
        </w:trPr>
        <w:tc>
          <w:tcPr>
            <w:cnfStyle w:val="001000000000" w:firstRow="0" w:lastRow="0" w:firstColumn="1" w:lastColumn="0" w:oddVBand="0" w:evenVBand="0" w:oddHBand="0" w:evenHBand="0" w:firstRowFirstColumn="0" w:firstRowLastColumn="0" w:lastRowFirstColumn="0" w:lastRowLastColumn="0"/>
            <w:tcW w:w="2863" w:type="dxa"/>
          </w:tcPr>
          <w:p w14:paraId="00000495" w14:textId="77777777" w:rsidR="0051353D" w:rsidRDefault="001044F8">
            <w:pPr>
              <w:ind w:left="0" w:hanging="2"/>
              <w:jc w:val="left"/>
              <w:rPr>
                <w:color w:val="000000"/>
                <w:sz w:val="20"/>
                <w:szCs w:val="20"/>
              </w:rPr>
            </w:pPr>
            <w:r>
              <w:rPr>
                <w:b w:val="0"/>
                <w:color w:val="000000"/>
                <w:sz w:val="20"/>
                <w:szCs w:val="20"/>
              </w:rPr>
              <w:t>Research Uptake Activities</w:t>
            </w:r>
          </w:p>
        </w:tc>
        <w:tc>
          <w:tcPr>
            <w:tcW w:w="1547" w:type="dxa"/>
          </w:tcPr>
          <w:p w14:paraId="00000496"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90,439</w:t>
            </w:r>
          </w:p>
        </w:tc>
        <w:tc>
          <w:tcPr>
            <w:tcW w:w="6029" w:type="dxa"/>
          </w:tcPr>
          <w:p w14:paraId="00000497" w14:textId="77777777" w:rsidR="0051353D" w:rsidRDefault="001044F8">
            <w:pPr>
              <w:ind w:left="0" w:hanging="2"/>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To support meetings, publications, and other stakeholder engagement activities including dissemination of findings, foster results uptake utilization, knowledge sharing </w:t>
            </w:r>
          </w:p>
        </w:tc>
      </w:tr>
      <w:tr w:rsidR="0051353D" w14:paraId="2F09B79E" w14:textId="77777777" w:rsidTr="0051353D">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2863" w:type="dxa"/>
            <w:shd w:val="clear" w:color="auto" w:fill="548DD4"/>
          </w:tcPr>
          <w:p w14:paraId="00000498" w14:textId="77777777" w:rsidR="0051353D" w:rsidRDefault="001044F8">
            <w:pPr>
              <w:ind w:left="0" w:hanging="2"/>
              <w:jc w:val="left"/>
              <w:rPr>
                <w:color w:val="000000"/>
                <w:sz w:val="20"/>
                <w:szCs w:val="20"/>
              </w:rPr>
            </w:pPr>
            <w:r>
              <w:rPr>
                <w:color w:val="000000"/>
                <w:sz w:val="20"/>
                <w:szCs w:val="20"/>
              </w:rPr>
              <w:t>Direct project costs</w:t>
            </w:r>
          </w:p>
        </w:tc>
        <w:tc>
          <w:tcPr>
            <w:tcW w:w="1547" w:type="dxa"/>
            <w:shd w:val="clear" w:color="auto" w:fill="548DD4"/>
          </w:tcPr>
          <w:p w14:paraId="00000499"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525,164</w:t>
            </w:r>
          </w:p>
        </w:tc>
        <w:tc>
          <w:tcPr>
            <w:tcW w:w="6029" w:type="dxa"/>
            <w:shd w:val="clear" w:color="auto" w:fill="548DD4"/>
          </w:tcPr>
          <w:p w14:paraId="0000049A" w14:textId="77777777" w:rsidR="0051353D" w:rsidRDefault="001044F8">
            <w:pPr>
              <w:ind w:left="0" w:hanging="2"/>
              <w:jc w:val="lef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 xml:space="preserve">The budget is funded by the United Kingdom’s Foreign and Commonwealth Development </w:t>
            </w:r>
            <w:proofErr w:type="gramStart"/>
            <w:r>
              <w:rPr>
                <w:b/>
                <w:color w:val="000000"/>
                <w:sz w:val="20"/>
                <w:szCs w:val="20"/>
              </w:rPr>
              <w:t>Office(</w:t>
            </w:r>
            <w:proofErr w:type="gramEnd"/>
            <w:r>
              <w:rPr>
                <w:b/>
                <w:color w:val="000000"/>
                <w:sz w:val="20"/>
                <w:szCs w:val="20"/>
              </w:rPr>
              <w:t>FCDO)</w:t>
            </w:r>
          </w:p>
        </w:tc>
      </w:tr>
    </w:tbl>
    <w:p w14:paraId="0000049B" w14:textId="77777777" w:rsidR="0051353D" w:rsidRDefault="0051353D">
      <w:pPr>
        <w:spacing w:after="160" w:line="257" w:lineRule="auto"/>
        <w:ind w:left="0" w:hanging="2"/>
        <w:rPr>
          <w:rFonts w:ascii="Aptos" w:eastAsia="Aptos" w:hAnsi="Aptos" w:cs="Aptos"/>
          <w:sz w:val="22"/>
          <w:szCs w:val="22"/>
        </w:rPr>
      </w:pPr>
    </w:p>
    <w:p w14:paraId="0000049C" w14:textId="77777777" w:rsidR="0051353D" w:rsidRDefault="0051353D">
      <w:pPr>
        <w:ind w:left="0" w:hanging="2"/>
      </w:pPr>
    </w:p>
    <w:p w14:paraId="0000049D" w14:textId="77777777" w:rsidR="0051353D" w:rsidRDefault="001044F8">
      <w:pPr>
        <w:ind w:left="0" w:hanging="2"/>
        <w:rPr>
          <w:color w:val="2E74B5"/>
          <w:sz w:val="32"/>
          <w:szCs w:val="32"/>
        </w:rPr>
      </w:pPr>
      <w:r>
        <w:br w:type="page"/>
      </w:r>
    </w:p>
    <w:p w14:paraId="0000049E" w14:textId="77777777" w:rsidR="0051353D" w:rsidRDefault="001044F8">
      <w:pPr>
        <w:pStyle w:val="Heading1"/>
        <w:ind w:left="1" w:hanging="3"/>
        <w:rPr>
          <w:color w:val="0070C0"/>
          <w:sz w:val="28"/>
          <w:szCs w:val="28"/>
        </w:rPr>
      </w:pPr>
      <w:bookmarkStart w:id="60" w:name="_heading=h.meukdy" w:colFirst="0" w:colLast="0"/>
      <w:bookmarkEnd w:id="60"/>
      <w:r>
        <w:rPr>
          <w:color w:val="0070C0"/>
          <w:sz w:val="28"/>
          <w:szCs w:val="28"/>
        </w:rPr>
        <w:lastRenderedPageBreak/>
        <w:t xml:space="preserve">REFERENCES </w:t>
      </w:r>
    </w:p>
    <w:p w14:paraId="0000049F" w14:textId="77777777" w:rsidR="0051353D" w:rsidRDefault="0051353D">
      <w:pPr>
        <w:ind w:left="0" w:hanging="2"/>
        <w:rPr>
          <w:sz w:val="22"/>
          <w:szCs w:val="22"/>
        </w:rPr>
      </w:pPr>
    </w:p>
    <w:p w14:paraId="000004A0" w14:textId="77777777" w:rsidR="0051353D" w:rsidRDefault="001044F8">
      <w:pPr>
        <w:ind w:left="0" w:hanging="2"/>
        <w:rPr>
          <w:sz w:val="22"/>
          <w:szCs w:val="22"/>
        </w:rPr>
      </w:pPr>
      <w:r>
        <w:rPr>
          <w:sz w:val="22"/>
          <w:szCs w:val="22"/>
        </w:rPr>
        <w:t xml:space="preserve">Aiken, Abigail R.A., Sonya Borrero, Lisa S. Callegari, and Christine Dehlendorf. 2016. “Rethinking the Pregnancy Planning Paradigm: Unintended Conceptions or Unrepresentative Concepts? </w:t>
      </w:r>
      <w:r>
        <w:rPr>
          <w:i/>
          <w:sz w:val="22"/>
          <w:szCs w:val="22"/>
        </w:rPr>
        <w:t>Perspectives in Sexual and Reproductive Health</w:t>
      </w:r>
      <w:r>
        <w:rPr>
          <w:sz w:val="22"/>
          <w:szCs w:val="22"/>
        </w:rPr>
        <w:t xml:space="preserve"> 48(3): 147–151.</w:t>
      </w:r>
    </w:p>
    <w:p w14:paraId="000004A1" w14:textId="77777777" w:rsidR="0051353D" w:rsidRDefault="0051353D">
      <w:pPr>
        <w:ind w:left="0" w:hanging="2"/>
        <w:rPr>
          <w:sz w:val="22"/>
          <w:szCs w:val="22"/>
        </w:rPr>
      </w:pPr>
    </w:p>
    <w:p w14:paraId="000004A2" w14:textId="77777777" w:rsidR="0051353D" w:rsidRDefault="001044F8">
      <w:pPr>
        <w:ind w:left="0" w:hanging="2"/>
        <w:rPr>
          <w:sz w:val="22"/>
          <w:szCs w:val="22"/>
        </w:rPr>
      </w:pPr>
      <w:r>
        <w:rPr>
          <w:sz w:val="22"/>
          <w:szCs w:val="22"/>
        </w:rPr>
        <w:t xml:space="preserve">Amnesty International. 2015. </w:t>
      </w:r>
      <w:r>
        <w:rPr>
          <w:i/>
          <w:sz w:val="22"/>
          <w:szCs w:val="22"/>
        </w:rPr>
        <w:t>The global refugee crisis: A conspiracy of neglect</w:t>
      </w:r>
      <w:r>
        <w:rPr>
          <w:sz w:val="22"/>
          <w:szCs w:val="22"/>
        </w:rPr>
        <w:t xml:space="preserve">. Amnesty International: London, UK: Amnesty International. Available at: </w:t>
      </w:r>
      <w:hyperlink r:id="rId19">
        <w:r>
          <w:rPr>
            <w:color w:val="0563C1"/>
            <w:sz w:val="22"/>
            <w:szCs w:val="22"/>
            <w:u w:val="single"/>
          </w:rPr>
          <w:t>https://www.amnesty.org/download/Documents/POL4017962015ENGLISH.PDF</w:t>
        </w:r>
      </w:hyperlink>
      <w:r>
        <w:rPr>
          <w:sz w:val="22"/>
          <w:szCs w:val="22"/>
        </w:rPr>
        <w:t xml:space="preserve"> [Last accessed: May 19, 2021].</w:t>
      </w:r>
    </w:p>
    <w:p w14:paraId="000004A3" w14:textId="77777777" w:rsidR="0051353D" w:rsidRDefault="0051353D">
      <w:pPr>
        <w:spacing w:line="259" w:lineRule="auto"/>
        <w:ind w:left="0" w:hanging="2"/>
        <w:rPr>
          <w:sz w:val="22"/>
          <w:szCs w:val="22"/>
        </w:rPr>
      </w:pPr>
    </w:p>
    <w:p w14:paraId="000004A4" w14:textId="77777777" w:rsidR="0051353D" w:rsidRDefault="001044F8">
      <w:pPr>
        <w:spacing w:line="259" w:lineRule="auto"/>
        <w:ind w:left="0" w:hanging="2"/>
        <w:rPr>
          <w:sz w:val="22"/>
          <w:szCs w:val="22"/>
        </w:rPr>
      </w:pPr>
      <w:r>
        <w:rPr>
          <w:sz w:val="22"/>
          <w:szCs w:val="22"/>
        </w:rPr>
        <w:t xml:space="preserve">Bankole A, and </w:t>
      </w:r>
      <w:proofErr w:type="spellStart"/>
      <w:r>
        <w:rPr>
          <w:sz w:val="22"/>
          <w:szCs w:val="22"/>
        </w:rPr>
        <w:t>Westoff</w:t>
      </w:r>
      <w:proofErr w:type="spellEnd"/>
      <w:r>
        <w:rPr>
          <w:sz w:val="22"/>
          <w:szCs w:val="22"/>
        </w:rPr>
        <w:t xml:space="preserve"> C F. 1998 The consistency and validity of reproductive attitudes: evidence from Morocco. </w:t>
      </w:r>
      <w:r>
        <w:rPr>
          <w:i/>
          <w:sz w:val="22"/>
          <w:szCs w:val="22"/>
        </w:rPr>
        <w:t xml:space="preserve">J </w:t>
      </w:r>
      <w:proofErr w:type="spellStart"/>
      <w:r>
        <w:rPr>
          <w:i/>
          <w:sz w:val="22"/>
          <w:szCs w:val="22"/>
        </w:rPr>
        <w:t>Biosoc</w:t>
      </w:r>
      <w:proofErr w:type="spellEnd"/>
      <w:r>
        <w:rPr>
          <w:i/>
          <w:sz w:val="22"/>
          <w:szCs w:val="22"/>
        </w:rPr>
        <w:t xml:space="preserve"> Sci. 30(4):439-55.</w:t>
      </w:r>
    </w:p>
    <w:p w14:paraId="000004A5" w14:textId="77777777" w:rsidR="0051353D" w:rsidRDefault="0051353D">
      <w:pPr>
        <w:spacing w:line="259" w:lineRule="auto"/>
        <w:ind w:left="0" w:hanging="2"/>
        <w:rPr>
          <w:sz w:val="22"/>
          <w:szCs w:val="22"/>
        </w:rPr>
      </w:pPr>
    </w:p>
    <w:p w14:paraId="000004A6" w14:textId="77777777" w:rsidR="0051353D" w:rsidRDefault="001044F8">
      <w:pPr>
        <w:spacing w:line="259" w:lineRule="auto"/>
        <w:ind w:left="0" w:hanging="2"/>
        <w:rPr>
          <w:sz w:val="22"/>
          <w:szCs w:val="22"/>
        </w:rPr>
      </w:pPr>
      <w:r>
        <w:rPr>
          <w:sz w:val="22"/>
          <w:szCs w:val="22"/>
        </w:rPr>
        <w:t xml:space="preserve">Bearak, Jonathan, Anna Popinchalk, Bela Ganatra, Ann-Beth Moller, Özge Tunçalp, Cynthia Beavin, Lorraine Kwok, and Leontine Alkem. 2020. “Unintended pregnancy and abortion by income, region, and the legal status of abortion: estimates from a comprehensive model for 1990–2019.” </w:t>
      </w:r>
      <w:r>
        <w:rPr>
          <w:i/>
          <w:sz w:val="22"/>
          <w:szCs w:val="22"/>
        </w:rPr>
        <w:t>Lancet Global Health</w:t>
      </w:r>
      <w:r>
        <w:rPr>
          <w:sz w:val="22"/>
          <w:szCs w:val="22"/>
        </w:rPr>
        <w:t xml:space="preserve"> 8: e1152–e1161.</w:t>
      </w:r>
    </w:p>
    <w:p w14:paraId="000004A7" w14:textId="77777777" w:rsidR="0051353D" w:rsidRDefault="0051353D">
      <w:pPr>
        <w:ind w:left="0" w:hanging="2"/>
        <w:rPr>
          <w:sz w:val="22"/>
          <w:szCs w:val="22"/>
        </w:rPr>
      </w:pPr>
    </w:p>
    <w:p w14:paraId="000004A8" w14:textId="77777777" w:rsidR="0051353D" w:rsidRDefault="001044F8">
      <w:pPr>
        <w:ind w:left="0" w:hanging="2"/>
        <w:rPr>
          <w:sz w:val="22"/>
          <w:szCs w:val="22"/>
        </w:rPr>
      </w:pPr>
      <w:proofErr w:type="spellStart"/>
      <w:r>
        <w:rPr>
          <w:sz w:val="22"/>
          <w:szCs w:val="22"/>
        </w:rPr>
        <w:t>Bongaarts</w:t>
      </w:r>
      <w:proofErr w:type="spellEnd"/>
      <w:r>
        <w:rPr>
          <w:sz w:val="22"/>
          <w:szCs w:val="22"/>
        </w:rPr>
        <w:t xml:space="preserve">, John and Steven W. Sinding. 2011. “Family planning as an economic investment.” The </w:t>
      </w:r>
      <w:r>
        <w:rPr>
          <w:i/>
          <w:sz w:val="22"/>
          <w:szCs w:val="22"/>
        </w:rPr>
        <w:t>SAIS Review</w:t>
      </w:r>
      <w:r>
        <w:rPr>
          <w:sz w:val="22"/>
          <w:szCs w:val="22"/>
        </w:rPr>
        <w:t xml:space="preserve"> of international </w:t>
      </w:r>
      <w:proofErr w:type="gramStart"/>
      <w:r>
        <w:rPr>
          <w:sz w:val="22"/>
          <w:szCs w:val="22"/>
        </w:rPr>
        <w:t>affairs .Volume</w:t>
      </w:r>
      <w:proofErr w:type="gramEnd"/>
      <w:r>
        <w:rPr>
          <w:sz w:val="22"/>
          <w:szCs w:val="22"/>
        </w:rPr>
        <w:t xml:space="preserve"> 31(2): 35-44.</w:t>
      </w:r>
    </w:p>
    <w:p w14:paraId="000004A9" w14:textId="77777777" w:rsidR="0051353D" w:rsidRDefault="0051353D">
      <w:pPr>
        <w:ind w:left="0" w:hanging="2"/>
        <w:rPr>
          <w:sz w:val="22"/>
          <w:szCs w:val="22"/>
        </w:rPr>
      </w:pPr>
    </w:p>
    <w:p w14:paraId="000004AA" w14:textId="77777777" w:rsidR="0051353D" w:rsidRDefault="001044F8">
      <w:pPr>
        <w:pBdr>
          <w:top w:val="nil"/>
          <w:left w:val="nil"/>
          <w:bottom w:val="nil"/>
          <w:right w:val="nil"/>
          <w:between w:val="nil"/>
        </w:pBdr>
        <w:spacing w:before="240"/>
        <w:ind w:left="0" w:hanging="2"/>
        <w:rPr>
          <w:color w:val="000000"/>
          <w:sz w:val="22"/>
          <w:szCs w:val="22"/>
        </w:rPr>
      </w:pPr>
      <w:r>
        <w:rPr>
          <w:color w:val="000000"/>
          <w:sz w:val="22"/>
          <w:szCs w:val="22"/>
        </w:rPr>
        <w:t xml:space="preserve">Cleland, J., Bernstein, S., Ezeh, A., </w:t>
      </w:r>
      <w:proofErr w:type="spellStart"/>
      <w:r>
        <w:rPr>
          <w:color w:val="000000"/>
          <w:sz w:val="22"/>
          <w:szCs w:val="22"/>
        </w:rPr>
        <w:t>Faundes</w:t>
      </w:r>
      <w:proofErr w:type="spellEnd"/>
      <w:r>
        <w:rPr>
          <w:color w:val="000000"/>
          <w:sz w:val="22"/>
          <w:szCs w:val="22"/>
        </w:rPr>
        <w:t xml:space="preserve">, A., Glasier, A., &amp; Innis, J. (2006). Family planning: The unfinished agenda. </w:t>
      </w:r>
      <w:r>
        <w:rPr>
          <w:i/>
          <w:color w:val="000000"/>
          <w:sz w:val="22"/>
          <w:szCs w:val="22"/>
        </w:rPr>
        <w:t>Lancet (London, England)</w:t>
      </w:r>
      <w:r>
        <w:rPr>
          <w:color w:val="000000"/>
          <w:sz w:val="22"/>
          <w:szCs w:val="22"/>
        </w:rPr>
        <w:t xml:space="preserve">, </w:t>
      </w:r>
      <w:r>
        <w:rPr>
          <w:i/>
          <w:color w:val="000000"/>
          <w:sz w:val="22"/>
          <w:szCs w:val="22"/>
        </w:rPr>
        <w:t>368</w:t>
      </w:r>
      <w:r>
        <w:rPr>
          <w:color w:val="000000"/>
          <w:sz w:val="22"/>
          <w:szCs w:val="22"/>
        </w:rPr>
        <w:t>(9549), 1810–1827. https://doi.org/10.1016/S0140-6736(06)69480-4</w:t>
      </w:r>
    </w:p>
    <w:p w14:paraId="000004AB" w14:textId="77777777" w:rsidR="0051353D" w:rsidRDefault="001044F8">
      <w:pPr>
        <w:pBdr>
          <w:top w:val="nil"/>
          <w:left w:val="nil"/>
          <w:bottom w:val="nil"/>
          <w:right w:val="nil"/>
          <w:between w:val="nil"/>
        </w:pBdr>
        <w:spacing w:before="240"/>
        <w:ind w:left="0" w:hanging="2"/>
        <w:rPr>
          <w:color w:val="000000"/>
          <w:sz w:val="22"/>
          <w:szCs w:val="22"/>
        </w:rPr>
      </w:pPr>
      <w:r>
        <w:rPr>
          <w:color w:val="000000"/>
          <w:sz w:val="22"/>
          <w:szCs w:val="22"/>
        </w:rPr>
        <w:t xml:space="preserve">Dibaba, Y., Fantahun, M., &amp; Hindin, M. J. (2013). The effects of pregnancy intention on the use of antenatal care services: Systematic review and meta-analysis. </w:t>
      </w:r>
      <w:r>
        <w:rPr>
          <w:i/>
          <w:color w:val="000000"/>
          <w:sz w:val="22"/>
          <w:szCs w:val="22"/>
        </w:rPr>
        <w:t>Reproductive Health</w:t>
      </w:r>
      <w:r>
        <w:rPr>
          <w:color w:val="000000"/>
          <w:sz w:val="22"/>
          <w:szCs w:val="22"/>
        </w:rPr>
        <w:t xml:space="preserve">, </w:t>
      </w:r>
      <w:r>
        <w:rPr>
          <w:i/>
          <w:color w:val="000000"/>
          <w:sz w:val="22"/>
          <w:szCs w:val="22"/>
        </w:rPr>
        <w:t>10</w:t>
      </w:r>
      <w:r>
        <w:rPr>
          <w:color w:val="000000"/>
          <w:sz w:val="22"/>
          <w:szCs w:val="22"/>
        </w:rPr>
        <w:t>, 50. https://doi.org/10.1186/1742-4755-10-50</w:t>
      </w:r>
    </w:p>
    <w:p w14:paraId="000004AC" w14:textId="77777777" w:rsidR="0051353D" w:rsidRDefault="001044F8">
      <w:pPr>
        <w:pBdr>
          <w:top w:val="nil"/>
          <w:left w:val="nil"/>
          <w:bottom w:val="nil"/>
          <w:right w:val="nil"/>
          <w:between w:val="nil"/>
        </w:pBdr>
        <w:spacing w:before="240"/>
        <w:ind w:left="0" w:hanging="2"/>
        <w:rPr>
          <w:color w:val="000000"/>
          <w:sz w:val="22"/>
          <w:szCs w:val="22"/>
        </w:rPr>
      </w:pPr>
      <w:r>
        <w:rPr>
          <w:color w:val="000000"/>
          <w:sz w:val="22"/>
          <w:szCs w:val="22"/>
        </w:rPr>
        <w:t xml:space="preserve">Doocy, S., Lyles, E., Tappis, H., &amp; Norton, A. (2023). Effectiveness of humanitarian health interventions: A systematic review of literature published between 2013 and 2021. </w:t>
      </w:r>
      <w:r>
        <w:rPr>
          <w:i/>
          <w:color w:val="000000"/>
          <w:sz w:val="22"/>
          <w:szCs w:val="22"/>
        </w:rPr>
        <w:t>BMJ Open</w:t>
      </w:r>
      <w:r>
        <w:rPr>
          <w:color w:val="000000"/>
          <w:sz w:val="22"/>
          <w:szCs w:val="22"/>
        </w:rPr>
        <w:t xml:space="preserve">, </w:t>
      </w:r>
      <w:r>
        <w:rPr>
          <w:i/>
          <w:color w:val="000000"/>
          <w:sz w:val="22"/>
          <w:szCs w:val="22"/>
        </w:rPr>
        <w:t>13</w:t>
      </w:r>
      <w:r>
        <w:rPr>
          <w:color w:val="000000"/>
          <w:sz w:val="22"/>
          <w:szCs w:val="22"/>
        </w:rPr>
        <w:t>(7), e068267. https://doi.org/10.1136/bmjopen-2022-068267</w:t>
      </w:r>
    </w:p>
    <w:p w14:paraId="000004AD" w14:textId="77777777" w:rsidR="0051353D" w:rsidRDefault="001044F8">
      <w:pPr>
        <w:pBdr>
          <w:top w:val="nil"/>
          <w:left w:val="nil"/>
          <w:bottom w:val="nil"/>
          <w:right w:val="nil"/>
          <w:between w:val="nil"/>
        </w:pBdr>
        <w:spacing w:before="240"/>
        <w:ind w:left="0" w:hanging="2"/>
        <w:rPr>
          <w:color w:val="000000"/>
          <w:sz w:val="22"/>
          <w:szCs w:val="22"/>
        </w:rPr>
      </w:pPr>
      <w:r>
        <w:rPr>
          <w:color w:val="000000"/>
          <w:sz w:val="22"/>
          <w:szCs w:val="22"/>
        </w:rPr>
        <w:t xml:space="preserve">Gipson, J. D., Koenig, M. A., &amp; Hindin, M. J. (2008). The effects of unintended pregnancy on infant, child, and parental health: A review of the literature. </w:t>
      </w:r>
      <w:r>
        <w:rPr>
          <w:i/>
          <w:color w:val="000000"/>
          <w:sz w:val="22"/>
          <w:szCs w:val="22"/>
        </w:rPr>
        <w:t>Studies in Family Planning</w:t>
      </w:r>
      <w:r>
        <w:rPr>
          <w:color w:val="000000"/>
          <w:sz w:val="22"/>
          <w:szCs w:val="22"/>
        </w:rPr>
        <w:t xml:space="preserve">, </w:t>
      </w:r>
      <w:r>
        <w:rPr>
          <w:i/>
          <w:color w:val="000000"/>
          <w:sz w:val="22"/>
          <w:szCs w:val="22"/>
        </w:rPr>
        <w:t>39</w:t>
      </w:r>
      <w:r>
        <w:rPr>
          <w:color w:val="000000"/>
          <w:sz w:val="22"/>
          <w:szCs w:val="22"/>
        </w:rPr>
        <w:t>(1), 18–38. https://doi.org/10.1111/j.1728-4465.2008.00148.x</w:t>
      </w:r>
    </w:p>
    <w:p w14:paraId="000004AE" w14:textId="77777777" w:rsidR="0051353D" w:rsidRDefault="001044F8">
      <w:pPr>
        <w:pBdr>
          <w:top w:val="nil"/>
          <w:left w:val="nil"/>
          <w:bottom w:val="nil"/>
          <w:right w:val="nil"/>
          <w:between w:val="nil"/>
        </w:pBdr>
        <w:spacing w:before="240"/>
        <w:ind w:left="0" w:hanging="2"/>
        <w:rPr>
          <w:color w:val="000000"/>
          <w:sz w:val="22"/>
          <w:szCs w:val="22"/>
        </w:rPr>
      </w:pPr>
      <w:r>
        <w:rPr>
          <w:color w:val="000000"/>
          <w:sz w:val="22"/>
          <w:szCs w:val="22"/>
        </w:rPr>
        <w:t xml:space="preserve">IRC, I. (2023, March 24). </w:t>
      </w:r>
      <w:r>
        <w:rPr>
          <w:i/>
          <w:color w:val="000000"/>
          <w:sz w:val="22"/>
          <w:szCs w:val="22"/>
        </w:rPr>
        <w:t>Self-Care for Sexual and Reproductive Health in Humanitarian and Fragile Settings: Barriers, Opportunities and Lessons Learned</w:t>
      </w:r>
      <w:r>
        <w:rPr>
          <w:color w:val="000000"/>
          <w:sz w:val="22"/>
          <w:szCs w:val="22"/>
        </w:rPr>
        <w:t>. IRC and IAWG. https://cdn.iawg.rygn.io/logos/IRC_SexualReproductiveHealth_R6_NoMap.pdf?v=1679628794</w:t>
      </w:r>
    </w:p>
    <w:p w14:paraId="000004AF" w14:textId="77777777" w:rsidR="0051353D" w:rsidRDefault="001044F8">
      <w:pPr>
        <w:pBdr>
          <w:top w:val="nil"/>
          <w:left w:val="nil"/>
          <w:bottom w:val="nil"/>
          <w:right w:val="nil"/>
          <w:between w:val="nil"/>
        </w:pBdr>
        <w:spacing w:before="240"/>
        <w:ind w:left="0" w:hanging="2"/>
        <w:rPr>
          <w:color w:val="000000"/>
          <w:sz w:val="22"/>
          <w:szCs w:val="22"/>
        </w:rPr>
      </w:pPr>
      <w:r>
        <w:rPr>
          <w:color w:val="000000"/>
          <w:sz w:val="22"/>
          <w:szCs w:val="22"/>
        </w:rPr>
        <w:t xml:space="preserve">Jennings, L., George, A. S., Jacobs, T., Blanchet, K., &amp; Singh, N. S. (2019). A forgotten group during humanitarian crises: A systematic review of sexual and reproductive health interventions for young people including adolescents in humanitarian settings. </w:t>
      </w:r>
      <w:r>
        <w:rPr>
          <w:i/>
          <w:color w:val="000000"/>
          <w:sz w:val="22"/>
          <w:szCs w:val="22"/>
        </w:rPr>
        <w:t>Conflict and Health</w:t>
      </w:r>
      <w:r>
        <w:rPr>
          <w:color w:val="000000"/>
          <w:sz w:val="22"/>
          <w:szCs w:val="22"/>
        </w:rPr>
        <w:t xml:space="preserve">, </w:t>
      </w:r>
      <w:r>
        <w:rPr>
          <w:i/>
          <w:color w:val="000000"/>
          <w:sz w:val="22"/>
          <w:szCs w:val="22"/>
        </w:rPr>
        <w:t>13</w:t>
      </w:r>
      <w:r>
        <w:rPr>
          <w:color w:val="000000"/>
          <w:sz w:val="22"/>
          <w:szCs w:val="22"/>
        </w:rPr>
        <w:t>(1), 57. https://doi.org/10.1186/s13031-019-0240-y</w:t>
      </w:r>
    </w:p>
    <w:p w14:paraId="000004B1" w14:textId="77777777" w:rsidR="0051353D" w:rsidRDefault="0051353D">
      <w:pPr>
        <w:ind w:left="0" w:hanging="2"/>
        <w:rPr>
          <w:sz w:val="22"/>
          <w:szCs w:val="22"/>
        </w:rPr>
      </w:pPr>
    </w:p>
    <w:p w14:paraId="000004B2" w14:textId="77777777" w:rsidR="0051353D" w:rsidRDefault="001044F8">
      <w:pPr>
        <w:ind w:left="0" w:hanging="2"/>
        <w:rPr>
          <w:sz w:val="22"/>
          <w:szCs w:val="22"/>
        </w:rPr>
      </w:pPr>
      <w:r>
        <w:rPr>
          <w:sz w:val="22"/>
          <w:szCs w:val="22"/>
        </w:rPr>
        <w:t xml:space="preserve">Hubacher, David, Ifigeneia </w:t>
      </w:r>
      <w:proofErr w:type="spellStart"/>
      <w:r>
        <w:rPr>
          <w:sz w:val="22"/>
          <w:szCs w:val="22"/>
        </w:rPr>
        <w:t>Mavranezouli</w:t>
      </w:r>
      <w:proofErr w:type="spellEnd"/>
      <w:r>
        <w:rPr>
          <w:sz w:val="22"/>
          <w:szCs w:val="22"/>
        </w:rPr>
        <w:t xml:space="preserve">, and Erin McGinn. 2008. “Unintended pregnancy in sub-Saharan Africa: magnitude of the problem and potential role of contraceptive implants to alleviate it.” </w:t>
      </w:r>
      <w:r>
        <w:rPr>
          <w:i/>
          <w:sz w:val="22"/>
          <w:szCs w:val="22"/>
        </w:rPr>
        <w:t>Contraception</w:t>
      </w:r>
      <w:r>
        <w:rPr>
          <w:sz w:val="22"/>
          <w:szCs w:val="22"/>
        </w:rPr>
        <w:t xml:space="preserve"> 78(1): 73-78.</w:t>
      </w:r>
    </w:p>
    <w:p w14:paraId="000004B3" w14:textId="77777777" w:rsidR="0051353D" w:rsidRDefault="0051353D">
      <w:pPr>
        <w:ind w:left="0" w:hanging="2"/>
        <w:rPr>
          <w:sz w:val="22"/>
          <w:szCs w:val="22"/>
        </w:rPr>
      </w:pPr>
    </w:p>
    <w:p w14:paraId="000004B4" w14:textId="77777777" w:rsidR="0051353D" w:rsidRDefault="001044F8">
      <w:pPr>
        <w:ind w:left="0" w:hanging="2"/>
        <w:rPr>
          <w:sz w:val="22"/>
          <w:szCs w:val="22"/>
        </w:rPr>
      </w:pPr>
      <w:r>
        <w:rPr>
          <w:color w:val="000000"/>
          <w:sz w:val="22"/>
          <w:szCs w:val="22"/>
        </w:rPr>
        <w:t xml:space="preserve">Klima, </w:t>
      </w:r>
      <w:hyperlink r:id="rId20">
        <w:r>
          <w:rPr>
            <w:color w:val="000000"/>
            <w:sz w:val="22"/>
            <w:szCs w:val="22"/>
          </w:rPr>
          <w:t>Carrie S</w:t>
        </w:r>
      </w:hyperlink>
      <w:r>
        <w:rPr>
          <w:color w:val="000000"/>
          <w:sz w:val="22"/>
          <w:szCs w:val="22"/>
        </w:rPr>
        <w:t xml:space="preserve">. 1998. “Unintended pregnancy: Consequences and solutions for a worldwide problem.” </w:t>
      </w:r>
      <w:hyperlink r:id="rId21">
        <w:r>
          <w:rPr>
            <w:i/>
            <w:color w:val="000000"/>
            <w:sz w:val="22"/>
            <w:szCs w:val="22"/>
          </w:rPr>
          <w:t>Journal of Nurse-Midwifery</w:t>
        </w:r>
      </w:hyperlink>
      <w:r>
        <w:rPr>
          <w:color w:val="000000"/>
          <w:sz w:val="22"/>
          <w:szCs w:val="22"/>
        </w:rPr>
        <w:t xml:space="preserve"> </w:t>
      </w:r>
      <w:hyperlink r:id="rId22">
        <w:r>
          <w:rPr>
            <w:color w:val="000000"/>
            <w:sz w:val="22"/>
            <w:szCs w:val="22"/>
          </w:rPr>
          <w:t>43(6</w:t>
        </w:r>
      </w:hyperlink>
      <w:r>
        <w:rPr>
          <w:color w:val="000000"/>
          <w:sz w:val="22"/>
          <w:szCs w:val="22"/>
        </w:rPr>
        <w:t>): 483–491.</w:t>
      </w:r>
    </w:p>
    <w:p w14:paraId="000004B5" w14:textId="77777777" w:rsidR="0051353D" w:rsidRDefault="0051353D">
      <w:pPr>
        <w:ind w:left="0" w:hanging="2"/>
        <w:rPr>
          <w:sz w:val="22"/>
          <w:szCs w:val="22"/>
        </w:rPr>
      </w:pPr>
      <w:bookmarkStart w:id="61" w:name="_heading=h.28h4qwu" w:colFirst="0" w:colLast="0"/>
      <w:bookmarkEnd w:id="61"/>
    </w:p>
    <w:p w14:paraId="000004B6" w14:textId="77777777" w:rsidR="0051353D" w:rsidRDefault="001044F8">
      <w:pPr>
        <w:ind w:left="0" w:hanging="2"/>
        <w:rPr>
          <w:sz w:val="22"/>
          <w:szCs w:val="22"/>
        </w:rPr>
      </w:pPr>
      <w:r>
        <w:rPr>
          <w:sz w:val="22"/>
          <w:szCs w:val="22"/>
        </w:rPr>
        <w:lastRenderedPageBreak/>
        <w:t xml:space="preserve">Koenig MA, Acharya R, and Singh S. 2006. Do current measurement approaches underestimate levels of unwanted childbearing? Evidence from rural India. </w:t>
      </w:r>
      <w:r>
        <w:rPr>
          <w:i/>
          <w:sz w:val="22"/>
          <w:szCs w:val="22"/>
        </w:rPr>
        <w:t>Population Studies 60(3):243-57.</w:t>
      </w:r>
    </w:p>
    <w:p w14:paraId="000004B7" w14:textId="77777777" w:rsidR="0051353D" w:rsidRDefault="0051353D">
      <w:pPr>
        <w:ind w:left="0" w:hanging="2"/>
        <w:rPr>
          <w:sz w:val="22"/>
          <w:szCs w:val="22"/>
        </w:rPr>
      </w:pPr>
    </w:p>
    <w:p w14:paraId="000004B8" w14:textId="77777777" w:rsidR="0051353D" w:rsidRDefault="001044F8">
      <w:pPr>
        <w:ind w:left="0" w:hanging="2"/>
        <w:rPr>
          <w:sz w:val="22"/>
          <w:szCs w:val="22"/>
        </w:rPr>
      </w:pPr>
      <w:r>
        <w:rPr>
          <w:color w:val="000000"/>
          <w:sz w:val="22"/>
          <w:szCs w:val="22"/>
          <w:highlight w:val="white"/>
        </w:rPr>
        <w:t>Fleiss, J. L., Levin, B. and Paik, M. C. 2003. Determining Sample Sizes Needed to Detect a Difference between Two Proportions, in Statistical Methods for Rates and Proportions, Third Edition, John Wiley &amp; Sons, Inc., Hoboken, NJ, USA.</w:t>
      </w:r>
    </w:p>
    <w:p w14:paraId="000004B9" w14:textId="77777777" w:rsidR="0051353D" w:rsidRDefault="0051353D">
      <w:pPr>
        <w:ind w:left="0" w:hanging="2"/>
        <w:rPr>
          <w:color w:val="000000"/>
          <w:sz w:val="22"/>
          <w:szCs w:val="22"/>
          <w:highlight w:val="white"/>
        </w:rPr>
      </w:pPr>
    </w:p>
    <w:p w14:paraId="000004BA" w14:textId="77777777" w:rsidR="0051353D" w:rsidRDefault="001044F8">
      <w:pPr>
        <w:ind w:left="0" w:hanging="2"/>
      </w:pPr>
      <w:proofErr w:type="spellStart"/>
      <w:r>
        <w:rPr>
          <w:sz w:val="22"/>
          <w:szCs w:val="22"/>
        </w:rPr>
        <w:t>Machiyama</w:t>
      </w:r>
      <w:proofErr w:type="spellEnd"/>
      <w:r>
        <w:rPr>
          <w:sz w:val="22"/>
          <w:szCs w:val="22"/>
        </w:rPr>
        <w:t xml:space="preserve"> K, Casterline JB, </w:t>
      </w:r>
      <w:proofErr w:type="spellStart"/>
      <w:r>
        <w:rPr>
          <w:sz w:val="22"/>
          <w:szCs w:val="22"/>
        </w:rPr>
        <w:t>Mumah</w:t>
      </w:r>
      <w:proofErr w:type="spellEnd"/>
      <w:r>
        <w:rPr>
          <w:sz w:val="22"/>
          <w:szCs w:val="22"/>
        </w:rPr>
        <w:t xml:space="preserve"> JN, Huda FA, Obare F, </w:t>
      </w:r>
      <w:proofErr w:type="spellStart"/>
      <w:r>
        <w:rPr>
          <w:sz w:val="22"/>
          <w:szCs w:val="22"/>
        </w:rPr>
        <w:t>Odwe</w:t>
      </w:r>
      <w:proofErr w:type="spellEnd"/>
      <w:r>
        <w:rPr>
          <w:sz w:val="22"/>
          <w:szCs w:val="22"/>
        </w:rPr>
        <w:t xml:space="preserve"> G, et al.</w:t>
      </w:r>
    </w:p>
    <w:p w14:paraId="000004BB" w14:textId="77777777" w:rsidR="0051353D" w:rsidRDefault="001044F8">
      <w:pPr>
        <w:ind w:left="0" w:hanging="2"/>
      </w:pPr>
      <w:r>
        <w:rPr>
          <w:sz w:val="22"/>
          <w:szCs w:val="22"/>
        </w:rPr>
        <w:t>Reasons for unmet need for family planning, with attention to the measurement of</w:t>
      </w:r>
    </w:p>
    <w:p w14:paraId="000004BC" w14:textId="77777777" w:rsidR="0051353D" w:rsidRDefault="001044F8">
      <w:pPr>
        <w:ind w:left="0" w:hanging="2"/>
      </w:pPr>
      <w:r>
        <w:rPr>
          <w:sz w:val="22"/>
          <w:szCs w:val="22"/>
        </w:rPr>
        <w:t xml:space="preserve">fertility preferences: protocol for a multi-site cohort study. </w:t>
      </w:r>
      <w:proofErr w:type="spellStart"/>
      <w:r>
        <w:rPr>
          <w:sz w:val="22"/>
          <w:szCs w:val="22"/>
        </w:rPr>
        <w:t>Reprod</w:t>
      </w:r>
      <w:proofErr w:type="spellEnd"/>
      <w:r>
        <w:rPr>
          <w:sz w:val="22"/>
          <w:szCs w:val="22"/>
        </w:rPr>
        <w:t xml:space="preserve"> Health. (2017) 14</w:t>
      </w:r>
      <w:r>
        <w:rPr>
          <w:b/>
          <w:sz w:val="22"/>
          <w:szCs w:val="22"/>
        </w:rPr>
        <w:t>,</w:t>
      </w:r>
      <w:r>
        <w:rPr>
          <w:sz w:val="22"/>
          <w:szCs w:val="22"/>
        </w:rPr>
        <w:t xml:space="preserve"> 23 (2017). </w:t>
      </w:r>
      <w:hyperlink r:id="rId23">
        <w:r>
          <w:rPr>
            <w:color w:val="0563C1"/>
            <w:sz w:val="22"/>
            <w:szCs w:val="22"/>
            <w:u w:val="single"/>
          </w:rPr>
          <w:t>https://doi.org/10.1186/s12978-016-0268-z</w:t>
        </w:r>
      </w:hyperlink>
    </w:p>
    <w:p w14:paraId="000004BD" w14:textId="77777777" w:rsidR="0051353D" w:rsidRDefault="001044F8">
      <w:pPr>
        <w:ind w:left="0" w:hanging="2"/>
        <w:rPr>
          <w:sz w:val="22"/>
          <w:szCs w:val="22"/>
        </w:rPr>
      </w:pPr>
      <w:r>
        <w:rPr>
          <w:sz w:val="22"/>
          <w:szCs w:val="22"/>
        </w:rPr>
        <w:t xml:space="preserve">Momodu, Sulaiman. 2018. </w:t>
      </w:r>
      <w:r>
        <w:rPr>
          <w:i/>
          <w:sz w:val="22"/>
          <w:szCs w:val="22"/>
        </w:rPr>
        <w:t>Uganda Stands Out in Refugee Hospitality</w:t>
      </w:r>
      <w:r>
        <w:rPr>
          <w:sz w:val="22"/>
          <w:szCs w:val="22"/>
        </w:rPr>
        <w:t xml:space="preserve">. Available at: </w:t>
      </w:r>
      <w:hyperlink r:id="rId24">
        <w:r>
          <w:rPr>
            <w:color w:val="0563C1"/>
            <w:sz w:val="22"/>
            <w:szCs w:val="22"/>
            <w:u w:val="single"/>
          </w:rPr>
          <w:t>https://www.un.org/africarenewal/magazine/december-2018-march-2019/uganda-stands-out-refugees-hospitality</w:t>
        </w:r>
      </w:hyperlink>
      <w:r>
        <w:rPr>
          <w:sz w:val="22"/>
          <w:szCs w:val="22"/>
        </w:rPr>
        <w:t xml:space="preserve"> [Last accessed: May 19, 2021].</w:t>
      </w:r>
    </w:p>
    <w:p w14:paraId="000004BE" w14:textId="77777777" w:rsidR="0051353D" w:rsidRDefault="0051353D">
      <w:pPr>
        <w:ind w:left="0" w:hanging="2"/>
        <w:rPr>
          <w:sz w:val="22"/>
          <w:szCs w:val="22"/>
        </w:rPr>
      </w:pPr>
    </w:p>
    <w:p w14:paraId="000004BF" w14:textId="77777777" w:rsidR="0051353D" w:rsidRDefault="001044F8">
      <w:pPr>
        <w:ind w:left="0" w:hanging="2"/>
        <w:rPr>
          <w:sz w:val="22"/>
          <w:szCs w:val="22"/>
        </w:rPr>
      </w:pPr>
      <w:r>
        <w:rPr>
          <w:color w:val="000000"/>
          <w:sz w:val="22"/>
          <w:szCs w:val="22"/>
        </w:rPr>
        <w:t xml:space="preserve">Office of the Prime Minister, UNHCR, Government of Uganda. 2023. </w:t>
      </w:r>
      <w:r>
        <w:rPr>
          <w:i/>
          <w:color w:val="000000"/>
          <w:sz w:val="22"/>
          <w:szCs w:val="22"/>
        </w:rPr>
        <w:t>Uganda Refugees and Nationals by District</w:t>
      </w:r>
      <w:r>
        <w:rPr>
          <w:color w:val="000000"/>
          <w:sz w:val="22"/>
          <w:szCs w:val="22"/>
        </w:rPr>
        <w:t xml:space="preserve">. Available at: </w:t>
      </w:r>
      <w:hyperlink r:id="rId25">
        <w:r>
          <w:rPr>
            <w:color w:val="0563C1"/>
            <w:sz w:val="22"/>
            <w:szCs w:val="22"/>
            <w:u w:val="single"/>
          </w:rPr>
          <w:t>https://data2.unhcr.org/en/country/uga</w:t>
        </w:r>
      </w:hyperlink>
      <w:r>
        <w:rPr>
          <w:color w:val="000000"/>
          <w:sz w:val="22"/>
          <w:szCs w:val="22"/>
        </w:rPr>
        <w:t xml:space="preserve"> [Last accessed: March 18, 2021].</w:t>
      </w:r>
    </w:p>
    <w:p w14:paraId="000004C0" w14:textId="77777777" w:rsidR="0051353D" w:rsidRDefault="0051353D">
      <w:pPr>
        <w:ind w:left="0" w:hanging="2"/>
        <w:rPr>
          <w:sz w:val="22"/>
          <w:szCs w:val="22"/>
        </w:rPr>
      </w:pPr>
    </w:p>
    <w:p w14:paraId="000004C1" w14:textId="77777777" w:rsidR="0051353D" w:rsidRDefault="001044F8">
      <w:pPr>
        <w:pBdr>
          <w:top w:val="nil"/>
          <w:left w:val="nil"/>
          <w:bottom w:val="nil"/>
          <w:right w:val="nil"/>
          <w:between w:val="nil"/>
        </w:pBdr>
        <w:spacing w:before="240"/>
        <w:ind w:left="0" w:hanging="2"/>
        <w:rPr>
          <w:color w:val="000000"/>
          <w:sz w:val="22"/>
          <w:szCs w:val="22"/>
        </w:rPr>
      </w:pPr>
      <w:proofErr w:type="spellStart"/>
      <w:r>
        <w:rPr>
          <w:color w:val="000000"/>
          <w:sz w:val="22"/>
          <w:szCs w:val="22"/>
        </w:rPr>
        <w:t>Odwe</w:t>
      </w:r>
      <w:proofErr w:type="spellEnd"/>
      <w:r>
        <w:rPr>
          <w:color w:val="000000"/>
          <w:sz w:val="22"/>
          <w:szCs w:val="22"/>
        </w:rPr>
        <w:t xml:space="preserve">, G., </w:t>
      </w:r>
      <w:proofErr w:type="spellStart"/>
      <w:r>
        <w:rPr>
          <w:color w:val="000000"/>
          <w:sz w:val="22"/>
          <w:szCs w:val="22"/>
        </w:rPr>
        <w:t>Mumah</w:t>
      </w:r>
      <w:proofErr w:type="spellEnd"/>
      <w:r>
        <w:rPr>
          <w:color w:val="000000"/>
          <w:sz w:val="22"/>
          <w:szCs w:val="22"/>
        </w:rPr>
        <w:t xml:space="preserve">, J., Obare, F., Wamukoya, M., Machiyama, K., Cleland, J., &amp; Casterline, J. (2019). Factors influencing satisfaction with oral contraceptive pills and injectables among past users in Kenya. </w:t>
      </w:r>
      <w:r>
        <w:rPr>
          <w:i/>
          <w:color w:val="000000"/>
          <w:sz w:val="22"/>
          <w:szCs w:val="22"/>
        </w:rPr>
        <w:t>Journal of Biosocial Science</w:t>
      </w:r>
      <w:r>
        <w:rPr>
          <w:color w:val="000000"/>
          <w:sz w:val="22"/>
          <w:szCs w:val="22"/>
        </w:rPr>
        <w:t xml:space="preserve">, </w:t>
      </w:r>
      <w:r>
        <w:rPr>
          <w:i/>
          <w:color w:val="000000"/>
          <w:sz w:val="22"/>
          <w:szCs w:val="22"/>
        </w:rPr>
        <w:t>51</w:t>
      </w:r>
      <w:r>
        <w:rPr>
          <w:color w:val="000000"/>
          <w:sz w:val="22"/>
          <w:szCs w:val="22"/>
        </w:rPr>
        <w:t xml:space="preserve">(4), 491–504. </w:t>
      </w:r>
      <w:hyperlink r:id="rId26">
        <w:r>
          <w:rPr>
            <w:color w:val="0563C1"/>
            <w:sz w:val="22"/>
            <w:szCs w:val="22"/>
            <w:u w:val="single"/>
          </w:rPr>
          <w:t>https://doi.org/10.1017/S0021932018000299</w:t>
        </w:r>
      </w:hyperlink>
    </w:p>
    <w:p w14:paraId="000004C2" w14:textId="77777777" w:rsidR="0051353D" w:rsidRDefault="0051353D">
      <w:pPr>
        <w:ind w:left="0" w:hanging="2"/>
        <w:rPr>
          <w:sz w:val="22"/>
          <w:szCs w:val="22"/>
        </w:rPr>
      </w:pPr>
    </w:p>
    <w:p w14:paraId="000004C3" w14:textId="77777777" w:rsidR="0051353D" w:rsidRDefault="001044F8">
      <w:pPr>
        <w:ind w:left="0" w:hanging="2"/>
        <w:rPr>
          <w:sz w:val="22"/>
          <w:szCs w:val="22"/>
        </w:rPr>
      </w:pPr>
      <w:r>
        <w:rPr>
          <w:sz w:val="22"/>
          <w:szCs w:val="22"/>
        </w:rPr>
        <w:t xml:space="preserve">Remme, M., Narasimhan, M., Wilson, D., Ali, M., </w:t>
      </w:r>
      <w:proofErr w:type="spellStart"/>
      <w:r>
        <w:rPr>
          <w:sz w:val="22"/>
          <w:szCs w:val="22"/>
        </w:rPr>
        <w:t>Vijayasingham</w:t>
      </w:r>
      <w:proofErr w:type="spellEnd"/>
      <w:r>
        <w:rPr>
          <w:sz w:val="22"/>
          <w:szCs w:val="22"/>
        </w:rPr>
        <w:t xml:space="preserve">, L., Ghani, F., &amp; Allotey, P. (2019). </w:t>
      </w:r>
      <w:proofErr w:type="spellStart"/>
      <w:r>
        <w:rPr>
          <w:sz w:val="22"/>
          <w:szCs w:val="22"/>
        </w:rPr>
        <w:t>Self care</w:t>
      </w:r>
      <w:proofErr w:type="spellEnd"/>
      <w:r>
        <w:rPr>
          <w:sz w:val="22"/>
          <w:szCs w:val="22"/>
        </w:rPr>
        <w:t xml:space="preserve"> interventions for sexual and reproductive health and rights: Costs, benefits, and financing. </w:t>
      </w:r>
      <w:r>
        <w:rPr>
          <w:i/>
          <w:sz w:val="22"/>
          <w:szCs w:val="22"/>
        </w:rPr>
        <w:t>BMJ</w:t>
      </w:r>
      <w:r>
        <w:rPr>
          <w:sz w:val="22"/>
          <w:szCs w:val="22"/>
        </w:rPr>
        <w:t xml:space="preserve">, </w:t>
      </w:r>
      <w:r>
        <w:rPr>
          <w:i/>
          <w:sz w:val="22"/>
          <w:szCs w:val="22"/>
        </w:rPr>
        <w:t>365</w:t>
      </w:r>
      <w:r>
        <w:rPr>
          <w:sz w:val="22"/>
          <w:szCs w:val="22"/>
        </w:rPr>
        <w:t>. https://doi.org/10.1136/bmj.l1228</w:t>
      </w:r>
    </w:p>
    <w:p w14:paraId="000004C4" w14:textId="77777777" w:rsidR="0051353D" w:rsidRDefault="0051353D">
      <w:pPr>
        <w:ind w:left="0" w:hanging="2"/>
        <w:rPr>
          <w:sz w:val="22"/>
          <w:szCs w:val="22"/>
        </w:rPr>
      </w:pPr>
    </w:p>
    <w:p w14:paraId="000004CA" w14:textId="77777777" w:rsidR="0051353D" w:rsidRDefault="0051353D">
      <w:pPr>
        <w:ind w:left="0" w:hanging="2"/>
        <w:rPr>
          <w:sz w:val="22"/>
          <w:szCs w:val="22"/>
        </w:rPr>
      </w:pPr>
    </w:p>
    <w:p w14:paraId="000004CB" w14:textId="77777777" w:rsidR="0051353D" w:rsidRDefault="001044F8">
      <w:pPr>
        <w:ind w:left="0" w:hanging="2"/>
        <w:rPr>
          <w:color w:val="000000"/>
          <w:sz w:val="22"/>
          <w:szCs w:val="22"/>
        </w:rPr>
      </w:pPr>
      <w:r>
        <w:rPr>
          <w:color w:val="000000"/>
          <w:sz w:val="22"/>
          <w:szCs w:val="22"/>
        </w:rPr>
        <w:t>Santelli, John, Roger Rochat, Kendra Hatfield-</w:t>
      </w:r>
      <w:proofErr w:type="spellStart"/>
      <w:r>
        <w:rPr>
          <w:color w:val="000000"/>
          <w:sz w:val="22"/>
          <w:szCs w:val="22"/>
        </w:rPr>
        <w:t>Timajchy</w:t>
      </w:r>
      <w:proofErr w:type="spellEnd"/>
      <w:r>
        <w:rPr>
          <w:color w:val="000000"/>
          <w:sz w:val="22"/>
          <w:szCs w:val="22"/>
        </w:rPr>
        <w:t xml:space="preserve">, Brenda Colley Gilbert, Kathryn Curtis, Rebecca Cabral, Jennifer S. Hirsch, Laura Schieve and Other Members of the Unintended Pregnancy Working Group. 2003. “The measurement and meaning of unintended pregnancy.” </w:t>
      </w:r>
      <w:r>
        <w:rPr>
          <w:i/>
          <w:color w:val="000000"/>
          <w:sz w:val="22"/>
          <w:szCs w:val="22"/>
        </w:rPr>
        <w:t>Perspectives on Sexual and Reproductive Health</w:t>
      </w:r>
      <w:r>
        <w:rPr>
          <w:color w:val="000000"/>
          <w:sz w:val="22"/>
          <w:szCs w:val="22"/>
        </w:rPr>
        <w:t xml:space="preserve"> 35(2): 94-101.</w:t>
      </w:r>
    </w:p>
    <w:p w14:paraId="000004CC" w14:textId="77777777" w:rsidR="0051353D" w:rsidRDefault="0051353D">
      <w:pPr>
        <w:ind w:left="0" w:hanging="2"/>
        <w:rPr>
          <w:color w:val="000000"/>
          <w:sz w:val="22"/>
          <w:szCs w:val="22"/>
        </w:rPr>
      </w:pPr>
    </w:p>
    <w:p w14:paraId="000004CD" w14:textId="77777777" w:rsidR="0051353D" w:rsidRDefault="001044F8">
      <w:pPr>
        <w:ind w:left="0" w:hanging="2"/>
        <w:rPr>
          <w:color w:val="000000"/>
          <w:sz w:val="23"/>
          <w:szCs w:val="23"/>
        </w:rPr>
      </w:pPr>
      <w:r>
        <w:rPr>
          <w:color w:val="000000"/>
          <w:sz w:val="23"/>
          <w:szCs w:val="23"/>
        </w:rPr>
        <w:t xml:space="preserve">Santelli JS, Lindberg LD, Orr MG, Finer LB, Speizer I. Toward a multidimensional measure </w:t>
      </w:r>
    </w:p>
    <w:p w14:paraId="000004CE" w14:textId="77777777" w:rsidR="0051353D" w:rsidRDefault="001044F8">
      <w:pPr>
        <w:ind w:left="0" w:hanging="2"/>
        <w:rPr>
          <w:color w:val="000000"/>
          <w:sz w:val="23"/>
          <w:szCs w:val="23"/>
        </w:rPr>
      </w:pPr>
      <w:r>
        <w:rPr>
          <w:color w:val="000000"/>
          <w:sz w:val="23"/>
          <w:szCs w:val="23"/>
        </w:rPr>
        <w:t xml:space="preserve">of pregnancy intentions: evidence from the United States. Stud Fam </w:t>
      </w:r>
      <w:proofErr w:type="spellStart"/>
      <w:r>
        <w:rPr>
          <w:color w:val="000000"/>
          <w:sz w:val="23"/>
          <w:szCs w:val="23"/>
        </w:rPr>
        <w:t>Plann</w:t>
      </w:r>
      <w:proofErr w:type="spellEnd"/>
      <w:r>
        <w:rPr>
          <w:color w:val="000000"/>
          <w:sz w:val="23"/>
          <w:szCs w:val="23"/>
        </w:rPr>
        <w:t>. 2009;40(2):87-100.</w:t>
      </w:r>
    </w:p>
    <w:p w14:paraId="000004CF" w14:textId="77777777" w:rsidR="0051353D" w:rsidRDefault="0051353D">
      <w:pPr>
        <w:ind w:left="0" w:hanging="2"/>
        <w:rPr>
          <w:color w:val="000000"/>
          <w:sz w:val="22"/>
          <w:szCs w:val="22"/>
        </w:rPr>
      </w:pPr>
    </w:p>
    <w:p w14:paraId="000004D0" w14:textId="77777777" w:rsidR="0051353D" w:rsidRDefault="0051353D">
      <w:pPr>
        <w:ind w:left="0" w:hanging="2"/>
        <w:rPr>
          <w:sz w:val="22"/>
          <w:szCs w:val="22"/>
        </w:rPr>
      </w:pPr>
    </w:p>
    <w:p w14:paraId="000004D1" w14:textId="77777777" w:rsidR="0051353D" w:rsidRDefault="001044F8">
      <w:pPr>
        <w:ind w:left="0" w:hanging="2"/>
        <w:rPr>
          <w:sz w:val="22"/>
          <w:szCs w:val="22"/>
        </w:rPr>
      </w:pPr>
      <w:r>
        <w:rPr>
          <w:sz w:val="22"/>
          <w:szCs w:val="22"/>
        </w:rPr>
        <w:t xml:space="preserve">Shah I. and E. Åhman. 2010. “Unsafe abortion in 2008: global and regional levels and trends.” </w:t>
      </w:r>
      <w:r>
        <w:rPr>
          <w:i/>
          <w:sz w:val="22"/>
          <w:szCs w:val="22"/>
        </w:rPr>
        <w:t>Reproductive Health Matters</w:t>
      </w:r>
      <w:r>
        <w:rPr>
          <w:sz w:val="22"/>
          <w:szCs w:val="22"/>
        </w:rPr>
        <w:t xml:space="preserve"> 18(36): 90-101.</w:t>
      </w:r>
    </w:p>
    <w:p w14:paraId="000004D2" w14:textId="77777777" w:rsidR="0051353D" w:rsidRDefault="0051353D">
      <w:pPr>
        <w:ind w:left="0" w:hanging="2"/>
        <w:rPr>
          <w:sz w:val="22"/>
          <w:szCs w:val="22"/>
        </w:rPr>
      </w:pPr>
    </w:p>
    <w:p w14:paraId="000004D3" w14:textId="77777777" w:rsidR="0051353D" w:rsidRDefault="001044F8">
      <w:pPr>
        <w:pBdr>
          <w:top w:val="nil"/>
          <w:left w:val="nil"/>
          <w:bottom w:val="nil"/>
          <w:right w:val="nil"/>
          <w:between w:val="nil"/>
        </w:pBdr>
        <w:ind w:left="0" w:hanging="2"/>
        <w:rPr>
          <w:color w:val="000000"/>
          <w:sz w:val="22"/>
          <w:szCs w:val="22"/>
        </w:rPr>
      </w:pPr>
      <w:r>
        <w:rPr>
          <w:color w:val="000000"/>
          <w:sz w:val="22"/>
          <w:szCs w:val="22"/>
        </w:rPr>
        <w:t xml:space="preserve">Shrivastava, Saurabh </w:t>
      </w:r>
      <w:proofErr w:type="spellStart"/>
      <w:r>
        <w:rPr>
          <w:color w:val="000000"/>
          <w:sz w:val="22"/>
          <w:szCs w:val="22"/>
        </w:rPr>
        <w:t>RamBihariLal</w:t>
      </w:r>
      <w:proofErr w:type="spellEnd"/>
      <w:r>
        <w:rPr>
          <w:color w:val="000000"/>
          <w:sz w:val="22"/>
          <w:szCs w:val="22"/>
        </w:rPr>
        <w:t xml:space="preserve"> and Prateek Saurabh Shrivastava, 2022. “Unintended pregnancy and gender-based violence in settings experiencing humanitarian crisis.” </w:t>
      </w:r>
      <w:r>
        <w:rPr>
          <w:i/>
          <w:color w:val="000000"/>
          <w:sz w:val="22"/>
          <w:szCs w:val="22"/>
        </w:rPr>
        <w:t>Indian Journal of Health Sciences and Biomedical Research</w:t>
      </w:r>
      <w:r>
        <w:rPr>
          <w:color w:val="000000"/>
          <w:sz w:val="22"/>
          <w:szCs w:val="22"/>
        </w:rPr>
        <w:t xml:space="preserve"> 15(2): 180-181.</w:t>
      </w:r>
    </w:p>
    <w:p w14:paraId="000004D4" w14:textId="77777777" w:rsidR="0051353D" w:rsidRDefault="0051353D">
      <w:pPr>
        <w:ind w:left="0" w:hanging="2"/>
        <w:rPr>
          <w:color w:val="000000"/>
          <w:sz w:val="22"/>
          <w:szCs w:val="22"/>
        </w:rPr>
      </w:pPr>
    </w:p>
    <w:p w14:paraId="000004D5" w14:textId="77777777" w:rsidR="0051353D" w:rsidRDefault="001044F8">
      <w:pPr>
        <w:ind w:left="0" w:hanging="2"/>
        <w:rPr>
          <w:sz w:val="22"/>
          <w:szCs w:val="22"/>
        </w:rPr>
      </w:pPr>
      <w:r>
        <w:rPr>
          <w:color w:val="000000"/>
          <w:sz w:val="22"/>
          <w:szCs w:val="22"/>
        </w:rPr>
        <w:t xml:space="preserve">Singh, Susheela, </w:t>
      </w:r>
      <w:proofErr w:type="spellStart"/>
      <w:r>
        <w:rPr>
          <w:color w:val="000000"/>
          <w:sz w:val="22"/>
          <w:szCs w:val="22"/>
        </w:rPr>
        <w:t>Gilga</w:t>
      </w:r>
      <w:proofErr w:type="spellEnd"/>
      <w:r>
        <w:rPr>
          <w:color w:val="000000"/>
          <w:sz w:val="22"/>
          <w:szCs w:val="22"/>
        </w:rPr>
        <w:t xml:space="preserve"> </w:t>
      </w:r>
      <w:proofErr w:type="spellStart"/>
      <w:r>
        <w:rPr>
          <w:color w:val="000000"/>
          <w:sz w:val="22"/>
          <w:szCs w:val="22"/>
        </w:rPr>
        <w:t>Sedgh</w:t>
      </w:r>
      <w:proofErr w:type="spellEnd"/>
      <w:r>
        <w:rPr>
          <w:color w:val="000000"/>
          <w:sz w:val="22"/>
          <w:szCs w:val="22"/>
        </w:rPr>
        <w:t xml:space="preserve"> and Rubina Hussain. 2010. “Unintended pregnancy: worldwide levels, trends and outcomes.” </w:t>
      </w:r>
      <w:r>
        <w:rPr>
          <w:i/>
          <w:color w:val="000000"/>
          <w:sz w:val="22"/>
          <w:szCs w:val="22"/>
        </w:rPr>
        <w:t>Studies in Family Planning</w:t>
      </w:r>
      <w:r>
        <w:rPr>
          <w:color w:val="000000"/>
          <w:sz w:val="22"/>
          <w:szCs w:val="22"/>
        </w:rPr>
        <w:t xml:space="preserve"> 41(4):241–250.</w:t>
      </w:r>
    </w:p>
    <w:p w14:paraId="000004D6" w14:textId="77777777" w:rsidR="0051353D" w:rsidRDefault="0051353D">
      <w:pPr>
        <w:ind w:left="0" w:hanging="2"/>
        <w:rPr>
          <w:sz w:val="22"/>
          <w:szCs w:val="22"/>
        </w:rPr>
      </w:pPr>
    </w:p>
    <w:p w14:paraId="000004D7" w14:textId="77777777" w:rsidR="0051353D" w:rsidRDefault="001044F8">
      <w:pPr>
        <w:ind w:left="0" w:hanging="2"/>
        <w:rPr>
          <w:sz w:val="22"/>
          <w:szCs w:val="22"/>
        </w:rPr>
      </w:pPr>
      <w:r>
        <w:rPr>
          <w:sz w:val="22"/>
          <w:szCs w:val="22"/>
        </w:rPr>
        <w:t xml:space="preserve">Singh, Susheela, Lisa Remez, Gilda Sedg, Lorraine Kwok, and Tsuyoshi Onda. 2018. </w:t>
      </w:r>
      <w:r>
        <w:rPr>
          <w:i/>
          <w:sz w:val="22"/>
          <w:szCs w:val="22"/>
        </w:rPr>
        <w:t>Abortion Worldwide 2017: Uneven Progress and Unequal Access</w:t>
      </w:r>
      <w:r>
        <w:rPr>
          <w:sz w:val="22"/>
          <w:szCs w:val="22"/>
        </w:rPr>
        <w:t>. New York: Guttmacher Institute.</w:t>
      </w:r>
    </w:p>
    <w:p w14:paraId="000004D8" w14:textId="77777777" w:rsidR="0051353D" w:rsidRDefault="0051353D">
      <w:pPr>
        <w:ind w:left="0" w:hanging="2"/>
        <w:rPr>
          <w:sz w:val="22"/>
          <w:szCs w:val="22"/>
        </w:rPr>
      </w:pPr>
    </w:p>
    <w:p w14:paraId="000004D9" w14:textId="77777777" w:rsidR="0051353D" w:rsidRDefault="001044F8">
      <w:pPr>
        <w:ind w:left="0" w:hanging="2"/>
      </w:pPr>
      <w:r>
        <w:rPr>
          <w:color w:val="000000"/>
          <w:sz w:val="22"/>
          <w:szCs w:val="22"/>
        </w:rPr>
        <w:t xml:space="preserve">Singh A, Singh A, Mahapatra B. The Consequences of Unintended Pregnancy for Maternal </w:t>
      </w:r>
    </w:p>
    <w:p w14:paraId="000004DA" w14:textId="77777777" w:rsidR="0051353D" w:rsidRDefault="001044F8">
      <w:pPr>
        <w:ind w:left="0" w:hanging="2"/>
      </w:pPr>
      <w:r>
        <w:rPr>
          <w:color w:val="000000"/>
          <w:sz w:val="22"/>
          <w:szCs w:val="22"/>
        </w:rPr>
        <w:t xml:space="preserve">and Child Health in Rural India: Evidence from Prospective Data. Maternal and child health </w:t>
      </w:r>
    </w:p>
    <w:p w14:paraId="000004DB" w14:textId="77777777" w:rsidR="0051353D" w:rsidRDefault="001044F8">
      <w:pPr>
        <w:ind w:left="0" w:hanging="2"/>
      </w:pPr>
      <w:r>
        <w:rPr>
          <w:color w:val="000000"/>
          <w:sz w:val="22"/>
          <w:szCs w:val="22"/>
        </w:rPr>
        <w:t xml:space="preserve">journal. 2012. </w:t>
      </w:r>
      <w:proofErr w:type="spellStart"/>
      <w:r>
        <w:rPr>
          <w:color w:val="000000"/>
          <w:sz w:val="22"/>
          <w:szCs w:val="22"/>
        </w:rPr>
        <w:t>Epub</w:t>
      </w:r>
      <w:proofErr w:type="spellEnd"/>
      <w:r>
        <w:rPr>
          <w:color w:val="000000"/>
          <w:sz w:val="22"/>
          <w:szCs w:val="22"/>
        </w:rPr>
        <w:t xml:space="preserve"> 2012/04/25.</w:t>
      </w:r>
    </w:p>
    <w:p w14:paraId="000004DC" w14:textId="77777777" w:rsidR="0051353D" w:rsidRDefault="0051353D">
      <w:pPr>
        <w:ind w:left="0" w:hanging="2"/>
        <w:rPr>
          <w:sz w:val="22"/>
          <w:szCs w:val="22"/>
        </w:rPr>
      </w:pPr>
    </w:p>
    <w:p w14:paraId="000004DD" w14:textId="77777777" w:rsidR="0051353D" w:rsidRDefault="0051353D">
      <w:pPr>
        <w:ind w:left="0" w:hanging="2"/>
        <w:rPr>
          <w:sz w:val="22"/>
          <w:szCs w:val="22"/>
        </w:rPr>
      </w:pPr>
    </w:p>
    <w:p w14:paraId="000004DE" w14:textId="77777777" w:rsidR="0051353D" w:rsidRDefault="001044F8">
      <w:pPr>
        <w:ind w:left="0" w:hanging="2"/>
        <w:rPr>
          <w:sz w:val="22"/>
          <w:szCs w:val="22"/>
        </w:rPr>
      </w:pPr>
      <w:r>
        <w:rPr>
          <w:sz w:val="22"/>
          <w:szCs w:val="22"/>
        </w:rPr>
        <w:lastRenderedPageBreak/>
        <w:t xml:space="preserve">Undie, Chi-Chi, Harriet Birungi, Francis Obare, George Odwe, Jane Harriet Namwebya, Paul Orikushaba, </w:t>
      </w:r>
      <w:proofErr w:type="spellStart"/>
      <w:r>
        <w:rPr>
          <w:sz w:val="22"/>
          <w:szCs w:val="22"/>
        </w:rPr>
        <w:t>Prosmolly</w:t>
      </w:r>
      <w:proofErr w:type="spellEnd"/>
      <w:r>
        <w:rPr>
          <w:sz w:val="22"/>
          <w:szCs w:val="22"/>
        </w:rPr>
        <w:t xml:space="preserve"> Ayebale, William Onen, Fiona Nicholson, Rachel Chisinga-Francis, Peter Netshabako, Anne Katahoire, David Apollo Kazungu, Darlson Kusasira, Zahra Mirghani, and Joanina Karugaba. 2016. "</w:t>
      </w:r>
      <w:r>
        <w:rPr>
          <w:i/>
          <w:sz w:val="22"/>
          <w:szCs w:val="22"/>
        </w:rPr>
        <w:t>Effectiveness of a community-based SGBV prevention model in emergency settings in Uganda: Testing the 'Zero Tolerance Village Alliance' intervention</w:t>
      </w:r>
      <w:r>
        <w:rPr>
          <w:sz w:val="22"/>
          <w:szCs w:val="22"/>
        </w:rPr>
        <w:t xml:space="preserve">." Nairobi: Population Council. </w:t>
      </w:r>
      <w:hyperlink r:id="rId27">
        <w:r>
          <w:rPr>
            <w:color w:val="0563C1"/>
            <w:sz w:val="22"/>
            <w:szCs w:val="22"/>
            <w:u w:val="single"/>
          </w:rPr>
          <w:t>https://knowledgecommons.popcouncil.org/cgi/viewcontent.cgi?article=1642&amp;context=departments_sbsr-rh</w:t>
        </w:r>
      </w:hyperlink>
      <w:r>
        <w:rPr>
          <w:sz w:val="22"/>
          <w:szCs w:val="22"/>
        </w:rPr>
        <w:t xml:space="preserve"> </w:t>
      </w:r>
    </w:p>
    <w:p w14:paraId="000004DF" w14:textId="77777777" w:rsidR="0051353D" w:rsidRDefault="0051353D">
      <w:pPr>
        <w:ind w:left="0" w:hanging="2"/>
        <w:rPr>
          <w:sz w:val="22"/>
          <w:szCs w:val="22"/>
        </w:rPr>
      </w:pPr>
    </w:p>
    <w:p w14:paraId="000004E0" w14:textId="77777777" w:rsidR="0051353D" w:rsidRDefault="001044F8">
      <w:pPr>
        <w:ind w:left="0" w:hanging="2"/>
        <w:rPr>
          <w:sz w:val="22"/>
          <w:szCs w:val="22"/>
        </w:rPr>
      </w:pPr>
      <w:bookmarkStart w:id="62" w:name="_Hlk177026426"/>
      <w:r>
        <w:rPr>
          <w:sz w:val="22"/>
          <w:szCs w:val="22"/>
        </w:rPr>
        <w:t xml:space="preserve">UNFPA. 2022. Risk of sexual violence, unintended pregnancy soars in crisis settings, new report highlights. </w:t>
      </w:r>
      <w:hyperlink r:id="rId28">
        <w:r>
          <w:rPr>
            <w:color w:val="0563C1"/>
            <w:sz w:val="22"/>
            <w:szCs w:val="22"/>
            <w:u w:val="single"/>
          </w:rPr>
          <w:t>https://esaro.unfpa.org/en/news/risk-sexual-violence-unintended-pregnancy-soars-crisis-settings-new-report-highlights</w:t>
        </w:r>
      </w:hyperlink>
      <w:r>
        <w:rPr>
          <w:sz w:val="22"/>
          <w:szCs w:val="22"/>
        </w:rPr>
        <w:t xml:space="preserve"> [Last accessed: April 17, 2023].</w:t>
      </w:r>
    </w:p>
    <w:bookmarkEnd w:id="62"/>
    <w:p w14:paraId="000004E1" w14:textId="77777777" w:rsidR="0051353D" w:rsidRDefault="0051353D">
      <w:pPr>
        <w:ind w:left="0" w:hanging="2"/>
        <w:rPr>
          <w:sz w:val="22"/>
          <w:szCs w:val="22"/>
        </w:rPr>
      </w:pPr>
    </w:p>
    <w:p w14:paraId="000004E2" w14:textId="77777777" w:rsidR="0051353D" w:rsidRDefault="001044F8">
      <w:pPr>
        <w:ind w:left="0" w:hanging="2"/>
        <w:rPr>
          <w:sz w:val="22"/>
          <w:szCs w:val="22"/>
        </w:rPr>
      </w:pPr>
      <w:r>
        <w:rPr>
          <w:sz w:val="22"/>
          <w:szCs w:val="22"/>
        </w:rPr>
        <w:t xml:space="preserve">UNHCR (United Nations High Commissioner for Refugees). 2023. Available at: </w:t>
      </w:r>
      <w:hyperlink r:id="rId29">
        <w:r>
          <w:rPr>
            <w:color w:val="0563C1"/>
            <w:sz w:val="22"/>
            <w:szCs w:val="22"/>
            <w:u w:val="single"/>
          </w:rPr>
          <w:t>https://data.unhcr.org/en/country/eth</w:t>
        </w:r>
      </w:hyperlink>
      <w:r>
        <w:rPr>
          <w:sz w:val="22"/>
          <w:szCs w:val="22"/>
        </w:rPr>
        <w:t xml:space="preserve"> [Last accessed: April 19, 2023].</w:t>
      </w:r>
    </w:p>
    <w:p w14:paraId="000004E3" w14:textId="77777777" w:rsidR="0051353D" w:rsidRDefault="0051353D">
      <w:pPr>
        <w:ind w:left="0" w:hanging="2"/>
        <w:rPr>
          <w:sz w:val="22"/>
          <w:szCs w:val="22"/>
        </w:rPr>
      </w:pPr>
    </w:p>
    <w:p w14:paraId="000004E4" w14:textId="77777777" w:rsidR="0051353D" w:rsidRDefault="001044F8">
      <w:pPr>
        <w:ind w:left="0" w:hanging="2"/>
        <w:rPr>
          <w:sz w:val="22"/>
          <w:szCs w:val="22"/>
        </w:rPr>
      </w:pPr>
      <w:r>
        <w:rPr>
          <w:sz w:val="22"/>
          <w:szCs w:val="22"/>
        </w:rPr>
        <w:t xml:space="preserve">UNHCR Regional Bureau for the East and Horn of Africa and the Great Lakes Region. 2023. Available at: </w:t>
      </w:r>
      <w:hyperlink r:id="rId30">
        <w:r>
          <w:rPr>
            <w:color w:val="0563C1"/>
            <w:sz w:val="22"/>
            <w:szCs w:val="22"/>
            <w:u w:val="single"/>
          </w:rPr>
          <w:t>https://data.unhcr.org/en/situations/rbehagl</w:t>
        </w:r>
      </w:hyperlink>
      <w:r>
        <w:rPr>
          <w:sz w:val="22"/>
          <w:szCs w:val="22"/>
        </w:rPr>
        <w:t xml:space="preserve"> [Last accessed: April 18, 2023].</w:t>
      </w:r>
    </w:p>
    <w:p w14:paraId="000004E5" w14:textId="77777777" w:rsidR="0051353D" w:rsidRDefault="0051353D">
      <w:pPr>
        <w:ind w:left="0" w:hanging="2"/>
        <w:rPr>
          <w:sz w:val="22"/>
          <w:szCs w:val="22"/>
        </w:rPr>
      </w:pPr>
    </w:p>
    <w:p w14:paraId="000004E6" w14:textId="77777777" w:rsidR="0051353D" w:rsidRDefault="001044F8">
      <w:pPr>
        <w:ind w:left="0" w:hanging="2"/>
        <w:rPr>
          <w:sz w:val="22"/>
          <w:szCs w:val="22"/>
        </w:rPr>
      </w:pPr>
      <w:r>
        <w:rPr>
          <w:sz w:val="22"/>
          <w:szCs w:val="22"/>
        </w:rPr>
        <w:t xml:space="preserve">United Nations. 2010. </w:t>
      </w:r>
      <w:r>
        <w:rPr>
          <w:i/>
          <w:sz w:val="22"/>
          <w:szCs w:val="22"/>
        </w:rPr>
        <w:t>Millennium Development Goal Report 2010: Trends in Maternal Mortality: 1999-2008</w:t>
      </w:r>
      <w:r>
        <w:rPr>
          <w:sz w:val="22"/>
          <w:szCs w:val="22"/>
        </w:rPr>
        <w:t>. New York: United Nations.</w:t>
      </w:r>
    </w:p>
    <w:p w14:paraId="000004E7" w14:textId="77777777" w:rsidR="0051353D" w:rsidRDefault="0051353D">
      <w:pPr>
        <w:ind w:left="0" w:hanging="2"/>
        <w:rPr>
          <w:sz w:val="22"/>
          <w:szCs w:val="22"/>
        </w:rPr>
      </w:pPr>
    </w:p>
    <w:p w14:paraId="000004E8" w14:textId="77777777" w:rsidR="0051353D" w:rsidRDefault="001044F8">
      <w:pPr>
        <w:ind w:left="0" w:hanging="2"/>
        <w:rPr>
          <w:sz w:val="22"/>
          <w:szCs w:val="22"/>
        </w:rPr>
      </w:pPr>
      <w:r>
        <w:rPr>
          <w:sz w:val="22"/>
          <w:szCs w:val="22"/>
        </w:rPr>
        <w:t xml:space="preserve">USA for UNHCR. 2023. </w:t>
      </w:r>
      <w:r>
        <w:rPr>
          <w:i/>
          <w:sz w:val="22"/>
          <w:szCs w:val="22"/>
        </w:rPr>
        <w:t>Refugee Statistics</w:t>
      </w:r>
      <w:r>
        <w:rPr>
          <w:sz w:val="22"/>
          <w:szCs w:val="22"/>
        </w:rPr>
        <w:t xml:space="preserve">. Available at: </w:t>
      </w:r>
      <w:hyperlink r:id="rId31">
        <w:r>
          <w:rPr>
            <w:color w:val="0563C1"/>
            <w:sz w:val="22"/>
            <w:szCs w:val="22"/>
            <w:u w:val="single"/>
          </w:rPr>
          <w:t>https://www.unrefugees.org/refugee-facts/statistics/</w:t>
        </w:r>
      </w:hyperlink>
      <w:r>
        <w:rPr>
          <w:sz w:val="22"/>
          <w:szCs w:val="22"/>
        </w:rPr>
        <w:t xml:space="preserve"> [Last accessed April 18, 2023].</w:t>
      </w:r>
    </w:p>
    <w:p w14:paraId="000004E9" w14:textId="77777777" w:rsidR="0051353D" w:rsidRDefault="0051353D">
      <w:pPr>
        <w:ind w:left="0" w:hanging="2"/>
        <w:rPr>
          <w:sz w:val="22"/>
          <w:szCs w:val="22"/>
        </w:rPr>
      </w:pPr>
    </w:p>
    <w:p w14:paraId="47D3CD08" w14:textId="56078279" w:rsidR="00B43907" w:rsidRPr="00B43907" w:rsidRDefault="00B43907">
      <w:pPr>
        <w:ind w:left="0" w:hanging="2"/>
        <w:rPr>
          <w:sz w:val="20"/>
          <w:szCs w:val="20"/>
        </w:rPr>
      </w:pPr>
      <w:r w:rsidRPr="00B43907">
        <w:rPr>
          <w:sz w:val="22"/>
          <w:szCs w:val="22"/>
        </w:rPr>
        <w:t xml:space="preserve">Ivanova, O., M. Rai, and E. Kemigisha, </w:t>
      </w:r>
      <w:r w:rsidRPr="00B43907">
        <w:rPr>
          <w:i/>
          <w:sz w:val="22"/>
          <w:szCs w:val="22"/>
        </w:rPr>
        <w:t>A systematic review of sexual and reproductive health knowledge, experiences and access to services among refugee, migrant and displaced girls and young women in Africa.</w:t>
      </w:r>
      <w:r w:rsidRPr="00B43907">
        <w:rPr>
          <w:sz w:val="22"/>
          <w:szCs w:val="22"/>
        </w:rPr>
        <w:t xml:space="preserve"> International journal of environmental research and public health, 2018. </w:t>
      </w:r>
      <w:r w:rsidRPr="00B43907">
        <w:rPr>
          <w:b/>
          <w:sz w:val="22"/>
          <w:szCs w:val="22"/>
        </w:rPr>
        <w:t>15</w:t>
      </w:r>
      <w:r w:rsidRPr="00B43907">
        <w:rPr>
          <w:sz w:val="22"/>
          <w:szCs w:val="22"/>
        </w:rPr>
        <w:t>(8): p. 1583.</w:t>
      </w:r>
    </w:p>
    <w:p w14:paraId="000004EA" w14:textId="77777777" w:rsidR="0051353D" w:rsidRDefault="001044F8">
      <w:pPr>
        <w:pBdr>
          <w:top w:val="nil"/>
          <w:left w:val="nil"/>
          <w:bottom w:val="nil"/>
          <w:right w:val="nil"/>
          <w:between w:val="nil"/>
        </w:pBdr>
        <w:spacing w:before="240"/>
        <w:ind w:left="0" w:hanging="2"/>
        <w:rPr>
          <w:color w:val="000000"/>
          <w:sz w:val="22"/>
          <w:szCs w:val="22"/>
        </w:rPr>
      </w:pPr>
      <w:r>
        <w:rPr>
          <w:color w:val="000000"/>
          <w:sz w:val="22"/>
          <w:szCs w:val="22"/>
        </w:rPr>
        <w:t xml:space="preserve">Wado, Y. D., Mutua, M. K., </w:t>
      </w:r>
      <w:proofErr w:type="spellStart"/>
      <w:r>
        <w:rPr>
          <w:color w:val="000000"/>
          <w:sz w:val="22"/>
          <w:szCs w:val="22"/>
        </w:rPr>
        <w:t>Odwe</w:t>
      </w:r>
      <w:proofErr w:type="spellEnd"/>
      <w:r>
        <w:rPr>
          <w:color w:val="000000"/>
          <w:sz w:val="22"/>
          <w:szCs w:val="22"/>
        </w:rPr>
        <w:t xml:space="preserve">, G., Obare, F., Machiyama, K., Casterline, J. B., &amp; Cleland, J. (2023). Women’s beliefs about methods and contraceptive discontinuation: Results from a prospective study from Nairobi and Homa Bay counties in Kenya. </w:t>
      </w:r>
      <w:r>
        <w:rPr>
          <w:i/>
          <w:color w:val="000000"/>
          <w:sz w:val="22"/>
          <w:szCs w:val="22"/>
        </w:rPr>
        <w:t>Frontiers in Global Women’s Health</w:t>
      </w:r>
      <w:r>
        <w:rPr>
          <w:color w:val="000000"/>
          <w:sz w:val="22"/>
          <w:szCs w:val="22"/>
        </w:rPr>
        <w:t xml:space="preserve">, </w:t>
      </w:r>
      <w:r>
        <w:rPr>
          <w:i/>
          <w:color w:val="000000"/>
          <w:sz w:val="22"/>
          <w:szCs w:val="22"/>
        </w:rPr>
        <w:t>4</w:t>
      </w:r>
      <w:r>
        <w:rPr>
          <w:color w:val="000000"/>
          <w:sz w:val="22"/>
          <w:szCs w:val="22"/>
        </w:rPr>
        <w:t>, 1034634. https://doi.org/10.3389/fgwh.2023.1034634</w:t>
      </w:r>
    </w:p>
    <w:p w14:paraId="000004EB" w14:textId="77777777" w:rsidR="0051353D" w:rsidRDefault="0051353D">
      <w:pPr>
        <w:ind w:left="0" w:hanging="2"/>
        <w:rPr>
          <w:sz w:val="22"/>
          <w:szCs w:val="22"/>
        </w:rPr>
      </w:pPr>
    </w:p>
    <w:p w14:paraId="000004EC" w14:textId="77777777" w:rsidR="0051353D" w:rsidRDefault="0051353D">
      <w:pPr>
        <w:ind w:left="0" w:hanging="2"/>
        <w:rPr>
          <w:sz w:val="22"/>
          <w:szCs w:val="22"/>
        </w:rPr>
      </w:pPr>
    </w:p>
    <w:p w14:paraId="000004ED" w14:textId="77777777" w:rsidR="0051353D" w:rsidRDefault="001044F8">
      <w:pPr>
        <w:ind w:left="0" w:hanging="2"/>
        <w:rPr>
          <w:sz w:val="22"/>
          <w:szCs w:val="22"/>
        </w:rPr>
      </w:pPr>
      <w:r>
        <w:rPr>
          <w:sz w:val="22"/>
          <w:szCs w:val="22"/>
        </w:rPr>
        <w:t xml:space="preserve">WHO (World Health Organization). 2021a. </w:t>
      </w:r>
      <w:r>
        <w:rPr>
          <w:i/>
          <w:sz w:val="22"/>
          <w:szCs w:val="22"/>
        </w:rPr>
        <w:t>Sexual and reproductive health and rights of refugees and migrants</w:t>
      </w:r>
      <w:r>
        <w:rPr>
          <w:sz w:val="22"/>
          <w:szCs w:val="22"/>
        </w:rPr>
        <w:t xml:space="preserve">. Available at: </w:t>
      </w:r>
      <w:hyperlink r:id="rId32">
        <w:r>
          <w:rPr>
            <w:color w:val="0563C1"/>
            <w:sz w:val="22"/>
            <w:szCs w:val="22"/>
            <w:u w:val="single"/>
          </w:rPr>
          <w:t>https://www.who.int/reproductivehealth/news/srhr-refugees-migrant/en/</w:t>
        </w:r>
      </w:hyperlink>
      <w:r>
        <w:rPr>
          <w:sz w:val="22"/>
          <w:szCs w:val="22"/>
        </w:rPr>
        <w:t xml:space="preserve"> [Last accessed: May 19, 2021].</w:t>
      </w:r>
    </w:p>
    <w:p w14:paraId="000004EE" w14:textId="77777777" w:rsidR="0051353D" w:rsidRDefault="0051353D">
      <w:pPr>
        <w:ind w:left="0" w:hanging="2"/>
        <w:rPr>
          <w:sz w:val="22"/>
          <w:szCs w:val="22"/>
        </w:rPr>
      </w:pPr>
    </w:p>
    <w:p w14:paraId="000004EF" w14:textId="77777777" w:rsidR="0051353D" w:rsidRDefault="001044F8">
      <w:pPr>
        <w:ind w:left="0" w:hanging="2"/>
        <w:rPr>
          <w:sz w:val="22"/>
          <w:szCs w:val="22"/>
        </w:rPr>
      </w:pPr>
      <w:r>
        <w:rPr>
          <w:sz w:val="22"/>
          <w:szCs w:val="22"/>
        </w:rPr>
        <w:t xml:space="preserve">WHO (World Health Organization). 2021b. </w:t>
      </w:r>
      <w:r>
        <w:rPr>
          <w:i/>
          <w:sz w:val="22"/>
          <w:szCs w:val="22"/>
        </w:rPr>
        <w:t>Promoting health through the life course: The right to health for everyone, no matter where people live or travel</w:t>
      </w:r>
      <w:r>
        <w:rPr>
          <w:sz w:val="22"/>
          <w:szCs w:val="22"/>
        </w:rPr>
        <w:t xml:space="preserve">. Available at: </w:t>
      </w:r>
      <w:hyperlink r:id="rId33">
        <w:r>
          <w:rPr>
            <w:color w:val="0563C1"/>
            <w:sz w:val="22"/>
            <w:szCs w:val="22"/>
            <w:u w:val="single"/>
          </w:rPr>
          <w:t>https://www.who.int/life-course/news/commentaries/world-refugee-day/en/</w:t>
        </w:r>
      </w:hyperlink>
      <w:r>
        <w:rPr>
          <w:color w:val="0563C1"/>
          <w:sz w:val="22"/>
          <w:szCs w:val="22"/>
          <w:u w:val="single"/>
        </w:rPr>
        <w:t xml:space="preserve">. </w:t>
      </w:r>
      <w:r>
        <w:rPr>
          <w:sz w:val="22"/>
          <w:szCs w:val="22"/>
        </w:rPr>
        <w:t>[Last accessed: May 19, 2021].</w:t>
      </w:r>
    </w:p>
    <w:p w14:paraId="000004F0" w14:textId="77777777" w:rsidR="0051353D" w:rsidRDefault="0051353D">
      <w:pPr>
        <w:ind w:left="0" w:hanging="2"/>
        <w:rPr>
          <w:color w:val="000000"/>
          <w:sz w:val="22"/>
          <w:szCs w:val="22"/>
        </w:rPr>
      </w:pPr>
    </w:p>
    <w:p w14:paraId="000004F1" w14:textId="77777777" w:rsidR="0051353D" w:rsidRDefault="001044F8">
      <w:pPr>
        <w:ind w:left="0" w:hanging="2"/>
        <w:rPr>
          <w:color w:val="000000"/>
          <w:sz w:val="22"/>
          <w:szCs w:val="22"/>
        </w:rPr>
      </w:pPr>
      <w:r>
        <w:rPr>
          <w:color w:val="000000"/>
          <w:sz w:val="22"/>
          <w:szCs w:val="22"/>
        </w:rPr>
        <w:t xml:space="preserve">WHO [World Health Organization]. 2011. </w:t>
      </w:r>
      <w:r>
        <w:rPr>
          <w:i/>
          <w:color w:val="000000"/>
          <w:sz w:val="22"/>
          <w:szCs w:val="22"/>
        </w:rPr>
        <w:t>Unsafe abortion: Global and regional estimates of the incidence of unsafe abortion and associated mortality in 2008</w:t>
      </w:r>
      <w:r>
        <w:rPr>
          <w:color w:val="000000"/>
          <w:sz w:val="22"/>
          <w:szCs w:val="22"/>
        </w:rPr>
        <w:t>, 6</w:t>
      </w:r>
      <w:r>
        <w:rPr>
          <w:color w:val="000000"/>
          <w:sz w:val="22"/>
          <w:szCs w:val="22"/>
          <w:vertAlign w:val="superscript"/>
        </w:rPr>
        <w:t>th</w:t>
      </w:r>
      <w:r>
        <w:rPr>
          <w:color w:val="000000"/>
          <w:sz w:val="22"/>
          <w:szCs w:val="22"/>
        </w:rPr>
        <w:t xml:space="preserve"> edition. Geneva: WHO.</w:t>
      </w:r>
    </w:p>
    <w:p w14:paraId="000004F2" w14:textId="77777777" w:rsidR="0051353D" w:rsidRDefault="0051353D">
      <w:pPr>
        <w:ind w:left="0" w:hanging="2"/>
        <w:rPr>
          <w:color w:val="000000"/>
          <w:sz w:val="22"/>
          <w:szCs w:val="22"/>
        </w:rPr>
      </w:pPr>
    </w:p>
    <w:p w14:paraId="000004F3" w14:textId="77777777" w:rsidR="0051353D" w:rsidRDefault="001044F8">
      <w:pPr>
        <w:ind w:left="0" w:hanging="2"/>
        <w:rPr>
          <w:color w:val="FF0000"/>
          <w:sz w:val="22"/>
          <w:szCs w:val="22"/>
        </w:rPr>
      </w:pPr>
      <w:r>
        <w:rPr>
          <w:color w:val="FF0000"/>
          <w:sz w:val="22"/>
          <w:szCs w:val="22"/>
        </w:rPr>
        <w:t xml:space="preserve"> </w:t>
      </w:r>
    </w:p>
    <w:p w14:paraId="000004F4" w14:textId="77777777" w:rsidR="0051353D" w:rsidRDefault="001044F8">
      <w:pPr>
        <w:ind w:left="0" w:hanging="2"/>
        <w:rPr>
          <w:sz w:val="22"/>
          <w:szCs w:val="22"/>
        </w:rPr>
      </w:pPr>
      <w:r>
        <w:rPr>
          <w:sz w:val="22"/>
          <w:szCs w:val="22"/>
        </w:rPr>
        <w:t xml:space="preserve"> </w:t>
      </w:r>
    </w:p>
    <w:p w14:paraId="000004F5" w14:textId="77777777" w:rsidR="0051353D" w:rsidRDefault="001044F8">
      <w:pPr>
        <w:ind w:left="0" w:hanging="2"/>
        <w:rPr>
          <w:color w:val="000000"/>
          <w:sz w:val="23"/>
          <w:szCs w:val="23"/>
        </w:rPr>
        <w:sectPr w:rsidR="0051353D">
          <w:pgSz w:w="11906" w:h="16838"/>
          <w:pgMar w:top="1440" w:right="1418" w:bottom="1440" w:left="851" w:header="720" w:footer="720" w:gutter="0"/>
          <w:cols w:space="720"/>
        </w:sectPr>
      </w:pPr>
      <w:r>
        <w:rPr>
          <w:color w:val="000000"/>
          <w:sz w:val="23"/>
          <w:szCs w:val="23"/>
        </w:rPr>
        <w:t xml:space="preserve"> </w:t>
      </w:r>
    </w:p>
    <w:p w14:paraId="000004F6" w14:textId="77777777" w:rsidR="0051353D" w:rsidRDefault="001044F8">
      <w:pPr>
        <w:ind w:left="0" w:hanging="2"/>
        <w:jc w:val="left"/>
        <w:rPr>
          <w:rFonts w:ascii="Quattrocento Sans" w:eastAsia="Quattrocento Sans" w:hAnsi="Quattrocento Sans" w:cs="Quattrocento Sans"/>
          <w:sz w:val="18"/>
          <w:szCs w:val="18"/>
        </w:rPr>
      </w:pPr>
      <w:r>
        <w:rPr>
          <w:rFonts w:ascii="Libre Franklin" w:eastAsia="Libre Franklin" w:hAnsi="Libre Franklin" w:cs="Libre Franklin"/>
          <w:color w:val="000000"/>
        </w:rPr>
        <w:lastRenderedPageBreak/>
        <w:t> </w:t>
      </w:r>
    </w:p>
    <w:p w14:paraId="000004F7" w14:textId="77777777" w:rsidR="0051353D" w:rsidRDefault="001044F8">
      <w:pPr>
        <w:ind w:left="0" w:hanging="2"/>
        <w:jc w:val="left"/>
        <w:rPr>
          <w:rFonts w:ascii="Quattrocento Sans" w:eastAsia="Quattrocento Sans" w:hAnsi="Quattrocento Sans" w:cs="Quattrocento Sans"/>
          <w:sz w:val="18"/>
          <w:szCs w:val="18"/>
        </w:rPr>
      </w:pPr>
      <w:r>
        <w:rPr>
          <w:rFonts w:ascii="Libre Franklin" w:eastAsia="Libre Franklin" w:hAnsi="Libre Franklin" w:cs="Libre Franklin"/>
          <w:color w:val="000000"/>
        </w:rPr>
        <w:t> </w:t>
      </w:r>
    </w:p>
    <w:p w14:paraId="000004F8" w14:textId="77777777" w:rsidR="0051353D" w:rsidRDefault="0051353D">
      <w:pPr>
        <w:pStyle w:val="Heading1"/>
        <w:ind w:left="1" w:hanging="3"/>
        <w:rPr>
          <w:color w:val="7030A0"/>
        </w:rPr>
      </w:pPr>
    </w:p>
    <w:sectPr w:rsidR="0051353D">
      <w:pgSz w:w="11906" w:h="16838"/>
      <w:pgMar w:top="1440" w:right="1418" w:bottom="144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8D364" w14:textId="77777777" w:rsidR="00953DFD" w:rsidRDefault="00953DFD">
      <w:pPr>
        <w:ind w:left="0" w:hanging="2"/>
      </w:pPr>
      <w:r>
        <w:separator/>
      </w:r>
    </w:p>
  </w:endnote>
  <w:endnote w:type="continuationSeparator" w:id="0">
    <w:p w14:paraId="486BE32F" w14:textId="77777777" w:rsidR="00953DFD" w:rsidRDefault="00953DFD">
      <w:pPr>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7B0BD284-06EF-4874-B668-44FBBA237A72}"/>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re Franklin">
    <w:charset w:val="00"/>
    <w:family w:val="auto"/>
    <w:pitch w:val="variable"/>
    <w:sig w:usb0="A00000FF" w:usb1="4000205B" w:usb2="00000000" w:usb3="00000000" w:csb0="00000193" w:csb1="00000000"/>
  </w:font>
  <w:font w:name="Bookman Old Style">
    <w:panose1 w:val="02050604050505020204"/>
    <w:charset w:val="00"/>
    <w:family w:val="roman"/>
    <w:pitch w:val="variable"/>
    <w:sig w:usb0="00000287" w:usb1="00000000" w:usb2="00000000" w:usb3="00000000" w:csb0="0000009F" w:csb1="00000000"/>
    <w:embedBold r:id="rId2" w:fontKey="{2010B573-ADFA-4E36-A96A-1519142E2036}"/>
  </w:font>
  <w:font w:name="Tahoma">
    <w:panose1 w:val="020B0604030504040204"/>
    <w:charset w:val="00"/>
    <w:family w:val="swiss"/>
    <w:pitch w:val="variable"/>
    <w:sig w:usb0="E1002EFF" w:usb1="C000605B" w:usb2="00000029" w:usb3="00000000" w:csb0="000101FF" w:csb1="00000000"/>
    <w:embedRegular r:id="rId3" w:fontKey="{4175A395-D280-4D84-A1C4-98B5AAE3C9EA}"/>
  </w:font>
  <w:font w:name="Cambria">
    <w:panose1 w:val="02040503050406030204"/>
    <w:charset w:val="00"/>
    <w:family w:val="roman"/>
    <w:pitch w:val="variable"/>
    <w:sig w:usb0="E00006FF" w:usb1="420024FF" w:usb2="02000000" w:usb3="00000000" w:csb0="0000019F" w:csb1="00000000"/>
    <w:embedRegular r:id="rId4" w:fontKey="{7ED11B6D-7D69-4C3C-ACDA-4A38AB999B42}"/>
    <w:embedBold r:id="rId5" w:fontKey="{49F47827-6C74-4888-8D21-CF77A5DC1B81}"/>
  </w:font>
  <w:font w:name="MoolBoran">
    <w:charset w:val="00"/>
    <w:family w:val="swiss"/>
    <w:pitch w:val="variable"/>
    <w:sig w:usb0="80000003" w:usb1="00000000" w:usb2="00010000" w:usb3="00000000" w:csb0="00000001" w:csb1="00000000"/>
  </w:font>
  <w:font w:name="Calibri">
    <w:panose1 w:val="020F0502020204030204"/>
    <w:charset w:val="00"/>
    <w:family w:val="swiss"/>
    <w:pitch w:val="variable"/>
    <w:sig w:usb0="E4002EFF" w:usb1="C200247B" w:usb2="00000009" w:usb3="00000000" w:csb0="000001FF" w:csb1="00000000"/>
    <w:embedRegular r:id="rId6" w:fontKey="{88F87256-C33A-40BF-8F54-AB227097737E}"/>
    <w:embedBold r:id="rId7" w:fontKey="{4DBD066F-884C-4DFA-9631-A5F0F9564239}"/>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de">
    <w:altName w:val="Cascadia Code"/>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embedRegular r:id="rId8" w:fontKey="{D1E8F117-D6D3-423F-AF8A-40BF6BD699FA}"/>
  </w:font>
  <w:font w:name="OpenSymbol">
    <w:altName w:val="Geez Able"/>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G Omega">
    <w:altName w:val="Geez Able"/>
    <w:panose1 w:val="00000000000000000000"/>
    <w:charset w:val="00"/>
    <w:family w:val="roman"/>
    <w:notTrueType/>
    <w:pitch w:val="default"/>
  </w:font>
  <w:font w:name="Aptos Display">
    <w:charset w:val="00"/>
    <w:family w:val="swiss"/>
    <w:pitch w:val="variable"/>
    <w:sig w:usb0="20000287" w:usb1="00000003" w:usb2="00000000" w:usb3="00000000" w:csb0="0000019F" w:csb1="00000000"/>
    <w:embedRegular r:id="rId9" w:fontKey="{7BB0D750-6D14-4E98-8980-8755197E1357}"/>
  </w:font>
  <w:font w:name="Consolas">
    <w:panose1 w:val="020B0609020204030204"/>
    <w:charset w:val="00"/>
    <w:family w:val="modern"/>
    <w:pitch w:val="fixed"/>
    <w:sig w:usb0="E00006FF" w:usb1="0000FCFF" w:usb2="00000001" w:usb3="00000000" w:csb0="0000019F" w:csb1="00000000"/>
    <w:embedRegular r:id="rId10" w:fontKey="{E2F2E0C5-56F4-44A8-B967-78F7F14DEA43}"/>
  </w:font>
  <w:font w:name="Book Antiqua">
    <w:panose1 w:val="02040602050305030304"/>
    <w:charset w:val="00"/>
    <w:family w:val="roman"/>
    <w:pitch w:val="variable"/>
    <w:sig w:usb0="00000287" w:usb1="00000000" w:usb2="00000000" w:usb3="00000000" w:csb0="0000009F" w:csb1="00000000"/>
    <w:embedRegular r:id="rId11" w:fontKey="{7F9FB63D-95F7-4FAA-8560-42509D37918A}"/>
    <w:embedBold r:id="rId12" w:fontKey="{D998C521-D155-437F-A326-F568491A3FB2}"/>
    <w:embedItalic r:id="rId13" w:fontKey="{E58560DA-84B6-4EC9-9929-DE1EC1B98E56}"/>
    <w:embedBoldItalic r:id="rId14" w:fontKey="{09DCA8E1-C9DF-4996-B43F-A32EC8DDBBE8}"/>
  </w:font>
  <w:font w:name="Segoe UI">
    <w:panose1 w:val="020B0502040204020203"/>
    <w:charset w:val="00"/>
    <w:family w:val="swiss"/>
    <w:pitch w:val="variable"/>
    <w:sig w:usb0="E4002EFF" w:usb1="C000E47F" w:usb2="00000009" w:usb3="00000000" w:csb0="000001FF" w:csb1="00000000"/>
    <w:embedRegular r:id="rId15" w:fontKey="{5FC15CFA-E1A4-429F-92AF-2D8CE957B094}"/>
  </w:font>
  <w:font w:name="Aptos">
    <w:charset w:val="00"/>
    <w:family w:val="swiss"/>
    <w:pitch w:val="variable"/>
    <w:sig w:usb0="20000287" w:usb1="00000003" w:usb2="00000000" w:usb3="00000000" w:csb0="0000019F" w:csb1="00000000"/>
    <w:embedRegular r:id="rId16" w:fontKey="{F5DF98A6-3F1A-43DF-8340-D1FF2D7F83AF}"/>
  </w:font>
  <w:font w:name="Quattrocento Sans">
    <w:charset w:val="00"/>
    <w:family w:val="swiss"/>
    <w:pitch w:val="variable"/>
    <w:sig w:usb0="800000BF" w:usb1="4000005B" w:usb2="00000000" w:usb3="00000000" w:csb0="00000001" w:csb1="00000000"/>
    <w:embedRegular r:id="rId17" w:fontKey="{42B5FCA3-A677-4FB8-94A2-0A264AE1A6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FD" w14:textId="77777777" w:rsidR="0051353D" w:rsidRDefault="0051353D">
    <w:pPr>
      <w:pBdr>
        <w:top w:val="nil"/>
        <w:left w:val="nil"/>
        <w:bottom w:val="nil"/>
        <w:right w:val="nil"/>
        <w:between w:val="nil"/>
      </w:pBdr>
      <w:tabs>
        <w:tab w:val="center" w:pos="4320"/>
        <w:tab w:val="right" w:pos="8640"/>
      </w:tabs>
      <w:ind w:left="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FE" w14:textId="6CD50FAA" w:rsidR="0051353D" w:rsidRDefault="001044F8">
    <w:pPr>
      <w:pBdr>
        <w:top w:val="nil"/>
        <w:left w:val="nil"/>
        <w:bottom w:val="nil"/>
        <w:right w:val="nil"/>
        <w:between w:val="nil"/>
      </w:pBdr>
      <w:tabs>
        <w:tab w:val="center" w:pos="4320"/>
        <w:tab w:val="right" w:pos="8640"/>
      </w:tabs>
      <w:ind w:left="0" w:hanging="2"/>
      <w:jc w:val="right"/>
      <w:rPr>
        <w:color w:val="000000"/>
        <w:sz w:val="20"/>
        <w:szCs w:val="20"/>
      </w:rPr>
    </w:pPr>
    <w:r>
      <w:rPr>
        <w:rFonts w:ascii="Libre Franklin" w:eastAsia="Libre Franklin" w:hAnsi="Libre Franklin" w:cs="Libre Franklin"/>
        <w:color w:val="000000"/>
        <w:sz w:val="22"/>
        <w:szCs w:val="22"/>
      </w:rPr>
      <w:fldChar w:fldCharType="begin"/>
    </w:r>
    <w:r>
      <w:rPr>
        <w:rFonts w:ascii="Libre Franklin" w:eastAsia="Libre Franklin" w:hAnsi="Libre Franklin" w:cs="Libre Franklin"/>
        <w:color w:val="000000"/>
        <w:sz w:val="22"/>
        <w:szCs w:val="22"/>
      </w:rPr>
      <w:instrText>PAGE</w:instrText>
    </w:r>
    <w:r>
      <w:rPr>
        <w:rFonts w:ascii="Libre Franklin" w:eastAsia="Libre Franklin" w:hAnsi="Libre Franklin" w:cs="Libre Franklin"/>
        <w:color w:val="000000"/>
        <w:sz w:val="22"/>
        <w:szCs w:val="22"/>
      </w:rPr>
      <w:fldChar w:fldCharType="separate"/>
    </w:r>
    <w:r w:rsidR="00D5067C">
      <w:rPr>
        <w:rFonts w:ascii="Libre Franklin" w:eastAsia="Libre Franklin" w:hAnsi="Libre Franklin" w:cs="Libre Franklin"/>
        <w:noProof/>
        <w:color w:val="000000"/>
        <w:sz w:val="22"/>
        <w:szCs w:val="22"/>
      </w:rPr>
      <w:t>2</w:t>
    </w:r>
    <w:r>
      <w:rPr>
        <w:rFonts w:ascii="Libre Franklin" w:eastAsia="Libre Franklin" w:hAnsi="Libre Franklin" w:cs="Libre Franklin"/>
        <w:color w:val="000000"/>
        <w:sz w:val="22"/>
        <w:szCs w:val="22"/>
      </w:rPr>
      <w:fldChar w:fldCharType="end"/>
    </w:r>
  </w:p>
  <w:p w14:paraId="000004FF" w14:textId="77777777" w:rsidR="0051353D" w:rsidRDefault="0051353D">
    <w:pPr>
      <w:pBdr>
        <w:top w:val="nil"/>
        <w:left w:val="nil"/>
        <w:bottom w:val="nil"/>
        <w:right w:val="nil"/>
        <w:between w:val="nil"/>
      </w:pBdr>
      <w:tabs>
        <w:tab w:val="center" w:pos="4320"/>
        <w:tab w:val="right" w:pos="8640"/>
      </w:tabs>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00" w14:textId="01CB3C4D" w:rsidR="0051353D" w:rsidRDefault="001044F8">
    <w:pPr>
      <w:pBdr>
        <w:top w:val="nil"/>
        <w:left w:val="nil"/>
        <w:bottom w:val="nil"/>
        <w:right w:val="nil"/>
        <w:between w:val="nil"/>
      </w:pBdr>
      <w:tabs>
        <w:tab w:val="center" w:pos="4320"/>
        <w:tab w:val="right" w:pos="8640"/>
      </w:tabs>
      <w:ind w:left="0" w:hanging="2"/>
      <w:jc w:val="right"/>
      <w:rPr>
        <w:color w:val="000000"/>
        <w:sz w:val="20"/>
        <w:szCs w:val="20"/>
      </w:rPr>
    </w:pPr>
    <w:r>
      <w:rPr>
        <w:rFonts w:ascii="Libre Franklin" w:eastAsia="Libre Franklin" w:hAnsi="Libre Franklin" w:cs="Libre Franklin"/>
        <w:color w:val="000000"/>
        <w:sz w:val="22"/>
        <w:szCs w:val="22"/>
      </w:rPr>
      <w:fldChar w:fldCharType="begin"/>
    </w:r>
    <w:r>
      <w:rPr>
        <w:rFonts w:ascii="Libre Franklin" w:eastAsia="Libre Franklin" w:hAnsi="Libre Franklin" w:cs="Libre Franklin"/>
        <w:color w:val="000000"/>
        <w:sz w:val="22"/>
        <w:szCs w:val="22"/>
      </w:rPr>
      <w:instrText>PAGE</w:instrText>
    </w:r>
    <w:r>
      <w:rPr>
        <w:rFonts w:ascii="Libre Franklin" w:eastAsia="Libre Franklin" w:hAnsi="Libre Franklin" w:cs="Libre Franklin"/>
        <w:color w:val="000000"/>
        <w:sz w:val="22"/>
        <w:szCs w:val="22"/>
      </w:rPr>
      <w:fldChar w:fldCharType="separate"/>
    </w:r>
    <w:r w:rsidR="00D5067C">
      <w:rPr>
        <w:rFonts w:ascii="Libre Franklin" w:eastAsia="Libre Franklin" w:hAnsi="Libre Franklin" w:cs="Libre Franklin"/>
        <w:noProof/>
        <w:color w:val="000000"/>
        <w:sz w:val="22"/>
        <w:szCs w:val="22"/>
      </w:rPr>
      <w:t>1</w:t>
    </w:r>
    <w:r>
      <w:rPr>
        <w:rFonts w:ascii="Libre Franklin" w:eastAsia="Libre Franklin" w:hAnsi="Libre Franklin" w:cs="Libre Franklin"/>
        <w:color w:val="000000"/>
        <w:sz w:val="22"/>
        <w:szCs w:val="22"/>
      </w:rPr>
      <w:fldChar w:fldCharType="end"/>
    </w:r>
  </w:p>
  <w:p w14:paraId="00000501" w14:textId="77777777" w:rsidR="0051353D" w:rsidRDefault="0051353D">
    <w:pPr>
      <w:pBdr>
        <w:top w:val="nil"/>
        <w:left w:val="nil"/>
        <w:bottom w:val="nil"/>
        <w:right w:val="nil"/>
        <w:between w:val="nil"/>
      </w:pBdr>
      <w:tabs>
        <w:tab w:val="center" w:pos="4320"/>
        <w:tab w:val="right" w:pos="8640"/>
      </w:tabs>
      <w:ind w:left="0" w:hanging="2"/>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43261" w14:textId="77777777" w:rsidR="00953DFD" w:rsidRDefault="00953DFD">
      <w:pPr>
        <w:ind w:left="0" w:hanging="2"/>
      </w:pPr>
      <w:r>
        <w:separator/>
      </w:r>
    </w:p>
  </w:footnote>
  <w:footnote w:type="continuationSeparator" w:id="0">
    <w:p w14:paraId="6AFCFA5C" w14:textId="77777777" w:rsidR="00953DFD" w:rsidRDefault="00953DFD">
      <w:pPr>
        <w:ind w:left="0" w:hanging="2"/>
      </w:pPr>
      <w:r>
        <w:continuationSeparator/>
      </w:r>
    </w:p>
  </w:footnote>
  <w:footnote w:id="1">
    <w:p w14:paraId="000004F9" w14:textId="77777777" w:rsidR="0051353D" w:rsidRDefault="001044F8">
      <w:pPr>
        <w:widowControl w:val="0"/>
        <w:pBdr>
          <w:top w:val="nil"/>
          <w:left w:val="nil"/>
          <w:bottom w:val="nil"/>
          <w:right w:val="nil"/>
          <w:between w:val="nil"/>
        </w:pBdr>
        <w:spacing w:line="276" w:lineRule="auto"/>
        <w:ind w:left="0" w:hanging="2"/>
        <w:jc w:val="left"/>
        <w:rPr>
          <w:color w:val="7030A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FA" w14:textId="77777777" w:rsidR="0051353D" w:rsidRDefault="0051353D">
    <w:pPr>
      <w:pBdr>
        <w:top w:val="nil"/>
        <w:left w:val="nil"/>
        <w:bottom w:val="nil"/>
        <w:right w:val="nil"/>
        <w:between w:val="nil"/>
      </w:pBdr>
      <w:tabs>
        <w:tab w:val="center" w:pos="4680"/>
        <w:tab w:val="right" w:pos="9360"/>
      </w:tabs>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FB" w14:textId="77777777" w:rsidR="0051353D" w:rsidRDefault="0051353D">
    <w:pPr>
      <w:pBdr>
        <w:top w:val="nil"/>
        <w:left w:val="nil"/>
        <w:bottom w:val="nil"/>
        <w:right w:val="nil"/>
        <w:between w:val="nil"/>
      </w:pBdr>
      <w:tabs>
        <w:tab w:val="center" w:pos="4680"/>
        <w:tab w:val="right" w:pos="9360"/>
      </w:tabs>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FC" w14:textId="77777777" w:rsidR="0051353D" w:rsidRDefault="0051353D">
    <w:pPr>
      <w:pBdr>
        <w:top w:val="nil"/>
        <w:left w:val="nil"/>
        <w:bottom w:val="nil"/>
        <w:right w:val="nil"/>
        <w:between w:val="nil"/>
      </w:pBdr>
      <w:tabs>
        <w:tab w:val="center" w:pos="4680"/>
        <w:tab w:val="right" w:pos="9360"/>
      </w:tabs>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D2"/>
    <w:multiLevelType w:val="multilevel"/>
    <w:tmpl w:val="387A2D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73E4AEF"/>
    <w:multiLevelType w:val="multilevel"/>
    <w:tmpl w:val="F2648204"/>
    <w:lvl w:ilvl="0">
      <w:start w:val="1"/>
      <w:numFmt w:val="decimal"/>
      <w:pStyle w:val="ListBullet"/>
      <w:lvlText w:val="%1."/>
      <w:lvlJc w:val="left"/>
      <w:pPr>
        <w:tabs>
          <w:tab w:val="num" w:pos="720"/>
        </w:tabs>
        <w:ind w:left="720" w:hanging="720"/>
      </w:pPr>
    </w:lvl>
    <w:lvl w:ilvl="1">
      <w:start w:val="1"/>
      <w:numFmt w:val="decimal"/>
      <w:pStyle w:val="StyleHeading2AllcapsLeft0cmHanging102cmBefore"/>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1717831"/>
    <w:multiLevelType w:val="multilevel"/>
    <w:tmpl w:val="A60CCA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AD2ED8"/>
    <w:multiLevelType w:val="multilevel"/>
    <w:tmpl w:val="A17A4212"/>
    <w:lvl w:ilvl="0">
      <w:start w:val="1"/>
      <w:numFmt w:val="lowerRoman"/>
      <w:lvlText w:val="%1."/>
      <w:lvlJc w:val="right"/>
      <w:pPr>
        <w:ind w:left="720" w:hanging="360"/>
      </w:pPr>
      <w:rPr>
        <w:vertAlign w:val="baseline"/>
      </w:rPr>
    </w:lvl>
    <w:lvl w:ilvl="1">
      <w:start w:val="1"/>
      <w:numFmt w:val="lowerRoman"/>
      <w:lvlText w:val="%2."/>
      <w:lvlJc w:val="right"/>
      <w:pPr>
        <w:ind w:left="1440" w:hanging="360"/>
      </w:pPr>
      <w:rPr>
        <w:vertAlign w:val="baseline"/>
      </w:rPr>
    </w:lvl>
    <w:lvl w:ilvl="2">
      <w:start w:val="1"/>
      <w:numFmt w:val="lowerRoman"/>
      <w:lvlText w:val="%3."/>
      <w:lvlJc w:val="right"/>
      <w:pPr>
        <w:ind w:left="2160" w:hanging="360"/>
      </w:pPr>
      <w:rPr>
        <w:vertAlign w:val="baseline"/>
      </w:rPr>
    </w:lvl>
    <w:lvl w:ilvl="3">
      <w:start w:val="1"/>
      <w:numFmt w:val="lowerRoman"/>
      <w:lvlText w:val="%4."/>
      <w:lvlJc w:val="right"/>
      <w:pPr>
        <w:ind w:left="2880" w:hanging="360"/>
      </w:pPr>
      <w:rPr>
        <w:vertAlign w:val="baseline"/>
      </w:rPr>
    </w:lvl>
    <w:lvl w:ilvl="4">
      <w:start w:val="1"/>
      <w:numFmt w:val="lowerRoman"/>
      <w:lvlText w:val="%5."/>
      <w:lvlJc w:val="right"/>
      <w:pPr>
        <w:ind w:left="3600" w:hanging="360"/>
      </w:pPr>
      <w:rPr>
        <w:vertAlign w:val="baseline"/>
      </w:rPr>
    </w:lvl>
    <w:lvl w:ilvl="5">
      <w:start w:val="1"/>
      <w:numFmt w:val="lowerRoman"/>
      <w:lvlText w:val="%6."/>
      <w:lvlJc w:val="right"/>
      <w:pPr>
        <w:ind w:left="4320" w:hanging="360"/>
      </w:pPr>
      <w:rPr>
        <w:vertAlign w:val="baseline"/>
      </w:rPr>
    </w:lvl>
    <w:lvl w:ilvl="6">
      <w:start w:val="1"/>
      <w:numFmt w:val="lowerRoman"/>
      <w:lvlText w:val="%7."/>
      <w:lvlJc w:val="right"/>
      <w:pPr>
        <w:ind w:left="5040" w:hanging="360"/>
      </w:pPr>
      <w:rPr>
        <w:vertAlign w:val="baseline"/>
      </w:rPr>
    </w:lvl>
    <w:lvl w:ilvl="7">
      <w:start w:val="1"/>
      <w:numFmt w:val="lowerRoman"/>
      <w:lvlText w:val="%8."/>
      <w:lvlJc w:val="right"/>
      <w:pPr>
        <w:ind w:left="5760" w:hanging="360"/>
      </w:pPr>
      <w:rPr>
        <w:vertAlign w:val="baseline"/>
      </w:rPr>
    </w:lvl>
    <w:lvl w:ilvl="8">
      <w:start w:val="1"/>
      <w:numFmt w:val="lowerRoman"/>
      <w:lvlText w:val="%9."/>
      <w:lvlJc w:val="right"/>
      <w:pPr>
        <w:ind w:left="6480" w:hanging="360"/>
      </w:pPr>
      <w:rPr>
        <w:vertAlign w:val="baseline"/>
      </w:rPr>
    </w:lvl>
  </w:abstractNum>
  <w:abstractNum w:abstractNumId="4" w15:restartNumberingAfterBreak="0">
    <w:nsid w:val="534B1EE3"/>
    <w:multiLevelType w:val="multilevel"/>
    <w:tmpl w:val="30FEF0A8"/>
    <w:lvl w:ilvl="0">
      <w:start w:val="2"/>
      <w:numFmt w:val="lowerRoman"/>
      <w:lvlText w:val="%1."/>
      <w:lvlJc w:val="right"/>
      <w:pPr>
        <w:ind w:left="720" w:hanging="360"/>
      </w:pPr>
      <w:rPr>
        <w:vertAlign w:val="baseline"/>
      </w:rPr>
    </w:lvl>
    <w:lvl w:ilvl="1">
      <w:start w:val="1"/>
      <w:numFmt w:val="lowerRoman"/>
      <w:lvlText w:val="%2."/>
      <w:lvlJc w:val="right"/>
      <w:pPr>
        <w:ind w:left="1440" w:hanging="360"/>
      </w:pPr>
      <w:rPr>
        <w:vertAlign w:val="baseline"/>
      </w:rPr>
    </w:lvl>
    <w:lvl w:ilvl="2">
      <w:start w:val="1"/>
      <w:numFmt w:val="lowerRoman"/>
      <w:lvlText w:val="%3."/>
      <w:lvlJc w:val="right"/>
      <w:pPr>
        <w:ind w:left="2160" w:hanging="360"/>
      </w:pPr>
      <w:rPr>
        <w:vertAlign w:val="baseline"/>
      </w:rPr>
    </w:lvl>
    <w:lvl w:ilvl="3">
      <w:start w:val="1"/>
      <w:numFmt w:val="lowerRoman"/>
      <w:lvlText w:val="%4."/>
      <w:lvlJc w:val="right"/>
      <w:pPr>
        <w:ind w:left="2880" w:hanging="360"/>
      </w:pPr>
      <w:rPr>
        <w:vertAlign w:val="baseline"/>
      </w:rPr>
    </w:lvl>
    <w:lvl w:ilvl="4">
      <w:start w:val="1"/>
      <w:numFmt w:val="lowerRoman"/>
      <w:lvlText w:val="%5."/>
      <w:lvlJc w:val="right"/>
      <w:pPr>
        <w:ind w:left="3600" w:hanging="360"/>
      </w:pPr>
      <w:rPr>
        <w:vertAlign w:val="baseline"/>
      </w:rPr>
    </w:lvl>
    <w:lvl w:ilvl="5">
      <w:start w:val="1"/>
      <w:numFmt w:val="lowerRoman"/>
      <w:lvlText w:val="%6."/>
      <w:lvlJc w:val="right"/>
      <w:pPr>
        <w:ind w:left="4320" w:hanging="360"/>
      </w:pPr>
      <w:rPr>
        <w:vertAlign w:val="baseline"/>
      </w:rPr>
    </w:lvl>
    <w:lvl w:ilvl="6">
      <w:start w:val="1"/>
      <w:numFmt w:val="lowerRoman"/>
      <w:lvlText w:val="%7."/>
      <w:lvlJc w:val="right"/>
      <w:pPr>
        <w:ind w:left="5040" w:hanging="360"/>
      </w:pPr>
      <w:rPr>
        <w:vertAlign w:val="baseline"/>
      </w:rPr>
    </w:lvl>
    <w:lvl w:ilvl="7">
      <w:start w:val="1"/>
      <w:numFmt w:val="lowerRoman"/>
      <w:lvlText w:val="%8."/>
      <w:lvlJc w:val="right"/>
      <w:pPr>
        <w:ind w:left="5760" w:hanging="360"/>
      </w:pPr>
      <w:rPr>
        <w:vertAlign w:val="baseline"/>
      </w:rPr>
    </w:lvl>
    <w:lvl w:ilvl="8">
      <w:start w:val="1"/>
      <w:numFmt w:val="lowerRoman"/>
      <w:lvlText w:val="%9."/>
      <w:lvlJc w:val="right"/>
      <w:pPr>
        <w:ind w:left="6480" w:hanging="360"/>
      </w:pPr>
      <w:rPr>
        <w:vertAlign w:val="baseline"/>
      </w:rPr>
    </w:lvl>
  </w:abstractNum>
  <w:abstractNum w:abstractNumId="5" w15:restartNumberingAfterBreak="0">
    <w:nsid w:val="5B2D1745"/>
    <w:multiLevelType w:val="multilevel"/>
    <w:tmpl w:val="B722029A"/>
    <w:lvl w:ilvl="0">
      <w:numFmt w:val="bullet"/>
      <w:lvlText w:val="-"/>
      <w:lvlJc w:val="left"/>
      <w:pPr>
        <w:ind w:left="720" w:hanging="360"/>
      </w:pPr>
      <w:rPr>
        <w:rFonts w:ascii="Libre Franklin" w:eastAsia="Libre Franklin" w:hAnsi="Libre Franklin" w:cs="Libre Frankli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5FDD6FB8"/>
    <w:multiLevelType w:val="multilevel"/>
    <w:tmpl w:val="6BC6F98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75436ABD"/>
    <w:multiLevelType w:val="multilevel"/>
    <w:tmpl w:val="45100046"/>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72E037B"/>
    <w:multiLevelType w:val="multilevel"/>
    <w:tmpl w:val="5F9C7DFA"/>
    <w:lvl w:ilvl="0">
      <w:start w:val="1"/>
      <w:numFmt w:val="lowerRoman"/>
      <w:lvlText w:val="(%1)"/>
      <w:lvlJc w:val="left"/>
      <w:pPr>
        <w:ind w:left="1146" w:hanging="72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num w:numId="1" w16cid:durableId="1954945067">
    <w:abstractNumId w:val="2"/>
  </w:num>
  <w:num w:numId="2" w16cid:durableId="249430643">
    <w:abstractNumId w:val="6"/>
  </w:num>
  <w:num w:numId="3" w16cid:durableId="202795566">
    <w:abstractNumId w:val="0"/>
  </w:num>
  <w:num w:numId="4" w16cid:durableId="292709609">
    <w:abstractNumId w:val="3"/>
  </w:num>
  <w:num w:numId="5" w16cid:durableId="239949520">
    <w:abstractNumId w:val="7"/>
  </w:num>
  <w:num w:numId="6" w16cid:durableId="158035191">
    <w:abstractNumId w:val="4"/>
  </w:num>
  <w:num w:numId="7" w16cid:durableId="737441596">
    <w:abstractNumId w:val="8"/>
  </w:num>
  <w:num w:numId="8" w16cid:durableId="937715082">
    <w:abstractNumId w:val="5"/>
  </w:num>
  <w:num w:numId="9" w16cid:durableId="507796459">
    <w:abstractNumId w:val="1"/>
  </w:num>
  <w:num w:numId="10" w16cid:durableId="31659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53D"/>
    <w:rsid w:val="000530A2"/>
    <w:rsid w:val="000A64DD"/>
    <w:rsid w:val="000C6619"/>
    <w:rsid w:val="000F3D84"/>
    <w:rsid w:val="001044F8"/>
    <w:rsid w:val="001640C4"/>
    <w:rsid w:val="00240F34"/>
    <w:rsid w:val="002447BF"/>
    <w:rsid w:val="002A731C"/>
    <w:rsid w:val="002F1528"/>
    <w:rsid w:val="00355D21"/>
    <w:rsid w:val="003C61F3"/>
    <w:rsid w:val="004335B2"/>
    <w:rsid w:val="004954E5"/>
    <w:rsid w:val="0051353D"/>
    <w:rsid w:val="005266F0"/>
    <w:rsid w:val="005544A3"/>
    <w:rsid w:val="005559CD"/>
    <w:rsid w:val="0055682F"/>
    <w:rsid w:val="005765DC"/>
    <w:rsid w:val="005E7328"/>
    <w:rsid w:val="00637EE3"/>
    <w:rsid w:val="006E28AB"/>
    <w:rsid w:val="00712CEB"/>
    <w:rsid w:val="00741791"/>
    <w:rsid w:val="00757E9B"/>
    <w:rsid w:val="007D3C33"/>
    <w:rsid w:val="007D61A6"/>
    <w:rsid w:val="00893BBF"/>
    <w:rsid w:val="00895930"/>
    <w:rsid w:val="008C4700"/>
    <w:rsid w:val="00926B65"/>
    <w:rsid w:val="00953DFD"/>
    <w:rsid w:val="009F45B4"/>
    <w:rsid w:val="00A3256D"/>
    <w:rsid w:val="00A5342E"/>
    <w:rsid w:val="00A979E8"/>
    <w:rsid w:val="00AD008C"/>
    <w:rsid w:val="00B43907"/>
    <w:rsid w:val="00BF5E7F"/>
    <w:rsid w:val="00C37379"/>
    <w:rsid w:val="00C50B7E"/>
    <w:rsid w:val="00C742E5"/>
    <w:rsid w:val="00CE4904"/>
    <w:rsid w:val="00CE514D"/>
    <w:rsid w:val="00CF254C"/>
    <w:rsid w:val="00D20575"/>
    <w:rsid w:val="00D3573E"/>
    <w:rsid w:val="00D5067C"/>
    <w:rsid w:val="00DA77D0"/>
    <w:rsid w:val="00E16CE6"/>
    <w:rsid w:val="00E564FA"/>
    <w:rsid w:val="00EA0086"/>
    <w:rsid w:val="00EB3DC6"/>
    <w:rsid w:val="00EC0A3D"/>
    <w:rsid w:val="00EC42A6"/>
    <w:rsid w:val="00FD055D"/>
    <w:rsid w:val="1B407083"/>
    <w:rsid w:val="29403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721C2"/>
  <w15:docId w15:val="{F8389944-8C22-49F3-B480-5AEAA505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ind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rPr>
  </w:style>
  <w:style w:type="paragraph" w:styleId="Heading1">
    <w:name w:val="heading 1"/>
    <w:basedOn w:val="Normal"/>
    <w:next w:val="Normal"/>
    <w:uiPriority w:val="9"/>
    <w:qFormat/>
    <w:pPr>
      <w:keepNext/>
      <w:keepLines/>
      <w:spacing w:before="240"/>
    </w:pPr>
    <w:rPr>
      <w:color w:val="2E74B5"/>
      <w:sz w:val="32"/>
      <w:szCs w:val="32"/>
    </w:rPr>
  </w:style>
  <w:style w:type="paragraph" w:styleId="Heading2">
    <w:name w:val="heading 2"/>
    <w:basedOn w:val="Normal"/>
    <w:next w:val="Normal"/>
    <w:uiPriority w:val="9"/>
    <w:unhideWhenUsed/>
    <w:qFormat/>
    <w:pPr>
      <w:keepNext/>
      <w:spacing w:line="360" w:lineRule="auto"/>
      <w:jc w:val="left"/>
      <w:outlineLvl w:val="1"/>
    </w:pPr>
    <w:rPr>
      <w:b/>
      <w:color w:val="0070C0"/>
      <w:sz w:val="28"/>
      <w:szCs w:val="28"/>
      <w:lang w:val="en-GB" w:eastAsia="en-GB"/>
    </w:rPr>
  </w:style>
  <w:style w:type="paragraph" w:styleId="Heading3">
    <w:name w:val="heading 3"/>
    <w:basedOn w:val="Normal"/>
    <w:next w:val="Normal"/>
    <w:uiPriority w:val="9"/>
    <w:unhideWhenUsed/>
    <w:qFormat/>
    <w:pPr>
      <w:keepNext/>
      <w:widowControl w:val="0"/>
      <w:suppressAutoHyphens w:val="0"/>
      <w:spacing w:before="240" w:after="60"/>
      <w:outlineLvl w:val="2"/>
    </w:pPr>
    <w:rPr>
      <w:b/>
      <w:bCs/>
      <w:kern w:val="1"/>
      <w:sz w:val="26"/>
      <w:szCs w:val="23"/>
      <w:lang w:eastAsia="hi-IN" w:bidi="hi-IN"/>
    </w:rPr>
  </w:style>
  <w:style w:type="paragraph" w:styleId="Heading4">
    <w:name w:val="heading 4"/>
    <w:basedOn w:val="Normal"/>
    <w:next w:val="Normal"/>
    <w:uiPriority w:val="9"/>
    <w:semiHidden/>
    <w:unhideWhenUsed/>
    <w:qFormat/>
    <w:pPr>
      <w:keepNext/>
      <w:spacing w:before="240" w:after="60"/>
      <w:outlineLvl w:val="3"/>
    </w:pPr>
    <w:rPr>
      <w:b/>
      <w:bCs/>
      <w:color w:val="000000"/>
      <w:sz w:val="28"/>
      <w:szCs w:val="28"/>
    </w:rPr>
  </w:style>
  <w:style w:type="paragraph" w:styleId="Heading5">
    <w:name w:val="heading 5"/>
    <w:basedOn w:val="Normal"/>
    <w:next w:val="Normal"/>
    <w:uiPriority w:val="9"/>
    <w:semiHidden/>
    <w:unhideWhenUsed/>
    <w:qFormat/>
    <w:pPr>
      <w:keepNext/>
      <w:tabs>
        <w:tab w:val="num" w:pos="1008"/>
      </w:tabs>
      <w:ind w:left="1008" w:hanging="1008"/>
      <w:outlineLvl w:val="4"/>
    </w:pPr>
    <w:rPr>
      <w:b/>
      <w:color w:val="FF0000"/>
      <w:sz w:val="20"/>
      <w:szCs w:val="20"/>
      <w:lang w:val="en-GB"/>
    </w:rPr>
  </w:style>
  <w:style w:type="paragraph" w:styleId="Heading6">
    <w:name w:val="heading 6"/>
    <w:basedOn w:val="Normal"/>
    <w:next w:val="Normal"/>
    <w:uiPriority w:val="9"/>
    <w:semiHidden/>
    <w:unhideWhenUsed/>
    <w:qFormat/>
    <w:pPr>
      <w:keepNext/>
      <w:tabs>
        <w:tab w:val="num" w:pos="1152"/>
      </w:tabs>
      <w:ind w:left="1152" w:hanging="1152"/>
      <w:outlineLvl w:val="5"/>
    </w:pPr>
    <w:rPr>
      <w:rFonts w:ascii="Bookman Old Style" w:hAnsi="Bookman Old Style"/>
      <w:b/>
      <w:bCs/>
      <w:caps/>
      <w:sz w:val="28"/>
      <w:lang w:val="en-GB"/>
    </w:rPr>
  </w:style>
  <w:style w:type="paragraph" w:styleId="Heading7">
    <w:name w:val="heading 7"/>
    <w:basedOn w:val="Normal"/>
    <w:next w:val="Normal"/>
    <w:pPr>
      <w:keepNext/>
      <w:tabs>
        <w:tab w:val="num" w:pos="1296"/>
      </w:tabs>
      <w:ind w:left="1296" w:right="-43" w:hanging="1296"/>
      <w:outlineLvl w:val="6"/>
    </w:pPr>
    <w:rPr>
      <w:b/>
      <w:bCs/>
      <w:sz w:val="28"/>
      <w:lang w:val="en-GB"/>
    </w:rPr>
  </w:style>
  <w:style w:type="paragraph" w:styleId="Heading8">
    <w:name w:val="heading 8"/>
    <w:basedOn w:val="Normal"/>
    <w:next w:val="Normal"/>
    <w:pPr>
      <w:tabs>
        <w:tab w:val="num" w:pos="1440"/>
      </w:tabs>
      <w:spacing w:before="240" w:after="60" w:line="276" w:lineRule="auto"/>
      <w:ind w:left="1440" w:hanging="1440"/>
      <w:outlineLvl w:val="7"/>
    </w:pPr>
    <w:rPr>
      <w:i/>
      <w:iCs/>
      <w:lang w:val="en-GB"/>
    </w:rPr>
  </w:style>
  <w:style w:type="paragraph" w:styleId="Heading9">
    <w:name w:val="heading 9"/>
    <w:basedOn w:val="Normal"/>
    <w:next w:val="Normal"/>
    <w:pPr>
      <w:keepNext/>
      <w:tabs>
        <w:tab w:val="num" w:pos="1584"/>
      </w:tabs>
      <w:ind w:left="1584" w:hanging="1584"/>
      <w:jc w:val="center"/>
      <w:outlineLvl w:val="8"/>
    </w:pPr>
    <w:rPr>
      <w:b/>
      <w:bCs/>
      <w:sz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ascii="Bookman Old Style" w:hAnsi="Bookman Old Style"/>
      <w:b/>
      <w:bCs/>
      <w:sz w:val="26"/>
      <w:lang w:val="en-GB"/>
    </w:rPr>
  </w:style>
  <w:style w:type="character" w:styleId="PageNumber">
    <w:name w:val="page number"/>
    <w:basedOn w:val="DefaultParagraphFont"/>
    <w:rPr>
      <w:w w:val="100"/>
      <w:position w:val="-1"/>
      <w:effect w:val="none"/>
      <w:vertAlign w:val="baseline"/>
      <w:cs w:val="0"/>
      <w:em w:val="none"/>
    </w:rPr>
  </w:style>
  <w:style w:type="paragraph" w:styleId="Footer">
    <w:name w:val="footer"/>
    <w:basedOn w:val="Normal"/>
    <w:pPr>
      <w:tabs>
        <w:tab w:val="center" w:pos="4320"/>
        <w:tab w:val="right" w:pos="8640"/>
      </w:tabs>
    </w:pPr>
    <w:rPr>
      <w:sz w:val="20"/>
      <w:szCs w:val="20"/>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customStyle="1" w:styleId="ListParagraph1">
    <w:name w:val="List Paragraph1"/>
    <w:aliases w:val="List Square,b1,Number_1,F5 List Paragraph,References,MCHIP_list paragraph,Recommendation,Bullet List,FooterText"/>
    <w:basedOn w:val="Normal"/>
    <w:pPr>
      <w:ind w:left="720"/>
    </w:pPr>
  </w:style>
  <w:style w:type="character" w:customStyle="1" w:styleId="Heading2Char">
    <w:name w:val="Heading 2 Char"/>
    <w:rPr>
      <w:b/>
      <w:color w:val="0070C0"/>
      <w:w w:val="100"/>
      <w:position w:val="-1"/>
      <w:sz w:val="28"/>
      <w:szCs w:val="28"/>
      <w:effect w:val="none"/>
      <w:vertAlign w:val="baseline"/>
      <w:cs w:val="0"/>
      <w:em w:val="none"/>
      <w:lang w:val="en-GB" w:eastAsia="en-GB"/>
    </w:rPr>
  </w:style>
  <w:style w:type="character" w:styleId="Hyperlink">
    <w:name w:val="Hyperlink"/>
    <w:uiPriority w:val="99"/>
    <w:rPr>
      <w:color w:val="0563C1"/>
      <w:w w:val="100"/>
      <w:position w:val="-1"/>
      <w:u w:val="single"/>
      <w:effect w:val="none"/>
      <w:vertAlign w:val="baseline"/>
      <w:cs w:val="0"/>
      <w:em w:val="none"/>
    </w:rPr>
  </w:style>
  <w:style w:type="paragraph" w:styleId="Revision">
    <w:name w:val="Revision"/>
    <w:pPr>
      <w:suppressAutoHyphens/>
      <w:spacing w:line="1" w:lineRule="atLeast"/>
      <w:ind w:leftChars="-1" w:left="-1" w:hangingChars="1"/>
      <w:textDirection w:val="btLr"/>
      <w:textAlignment w:val="top"/>
      <w:outlineLvl w:val="0"/>
    </w:pPr>
    <w:rPr>
      <w:position w:val="-1"/>
    </w:rPr>
  </w:style>
  <w:style w:type="character" w:customStyle="1" w:styleId="Heading1Char">
    <w:name w:val="Heading 1 Char"/>
    <w:rPr>
      <w:color w:val="2E74B5"/>
      <w:w w:val="100"/>
      <w:position w:val="-1"/>
      <w:sz w:val="32"/>
      <w:szCs w:val="32"/>
      <w:effect w:val="none"/>
      <w:vertAlign w:val="baseline"/>
      <w:cs w:val="0"/>
      <w:em w:val="none"/>
    </w:rPr>
  </w:style>
  <w:style w:type="character" w:customStyle="1" w:styleId="Heading3Char">
    <w:name w:val="Heading 3 Char"/>
    <w:rPr>
      <w:b/>
      <w:bCs/>
      <w:w w:val="100"/>
      <w:kern w:val="1"/>
      <w:position w:val="-1"/>
      <w:sz w:val="26"/>
      <w:szCs w:val="23"/>
      <w:effect w:val="none"/>
      <w:vertAlign w:val="baseline"/>
      <w:cs w:val="0"/>
      <w:em w:val="none"/>
      <w:lang w:eastAsia="hi-IN" w:bidi="hi-IN"/>
    </w:rPr>
  </w:style>
  <w:style w:type="character" w:customStyle="1" w:styleId="Heading4Char">
    <w:name w:val="Heading 4 Char"/>
    <w:rPr>
      <w:b/>
      <w:bCs/>
      <w:color w:val="000000"/>
      <w:w w:val="100"/>
      <w:position w:val="-1"/>
      <w:sz w:val="28"/>
      <w:szCs w:val="28"/>
      <w:effect w:val="none"/>
      <w:vertAlign w:val="baseline"/>
      <w:cs w:val="0"/>
      <w:em w:val="none"/>
    </w:rPr>
  </w:style>
  <w:style w:type="character" w:customStyle="1" w:styleId="Heading5Char">
    <w:name w:val="Heading 5 Char"/>
    <w:rPr>
      <w:b/>
      <w:color w:val="FF0000"/>
      <w:w w:val="100"/>
      <w:position w:val="-1"/>
      <w:effect w:val="none"/>
      <w:vertAlign w:val="baseline"/>
      <w:cs w:val="0"/>
      <w:em w:val="none"/>
      <w:lang w:val="en-GB"/>
    </w:rPr>
  </w:style>
  <w:style w:type="character" w:customStyle="1" w:styleId="Heading6Char">
    <w:name w:val="Heading 6 Char"/>
    <w:rPr>
      <w:rFonts w:ascii="Bookman Old Style" w:hAnsi="Bookman Old Style"/>
      <w:b/>
      <w:bCs/>
      <w:caps/>
      <w:w w:val="100"/>
      <w:position w:val="-1"/>
      <w:sz w:val="28"/>
      <w:szCs w:val="24"/>
      <w:effect w:val="none"/>
      <w:vertAlign w:val="baseline"/>
      <w:cs w:val="0"/>
      <w:em w:val="none"/>
      <w:lang w:val="en-GB"/>
    </w:rPr>
  </w:style>
  <w:style w:type="character" w:customStyle="1" w:styleId="Heading7Char">
    <w:name w:val="Heading 7 Char"/>
    <w:rPr>
      <w:b/>
      <w:bCs/>
      <w:w w:val="100"/>
      <w:position w:val="-1"/>
      <w:sz w:val="28"/>
      <w:szCs w:val="24"/>
      <w:effect w:val="none"/>
      <w:vertAlign w:val="baseline"/>
      <w:cs w:val="0"/>
      <w:em w:val="none"/>
      <w:lang w:val="en-GB"/>
    </w:rPr>
  </w:style>
  <w:style w:type="character" w:customStyle="1" w:styleId="Heading8Char">
    <w:name w:val="Heading 8 Char"/>
    <w:rPr>
      <w:i/>
      <w:iCs/>
      <w:w w:val="100"/>
      <w:position w:val="-1"/>
      <w:sz w:val="24"/>
      <w:szCs w:val="24"/>
      <w:effect w:val="none"/>
      <w:vertAlign w:val="baseline"/>
      <w:cs w:val="0"/>
      <w:em w:val="none"/>
      <w:lang w:val="en-GB"/>
    </w:rPr>
  </w:style>
  <w:style w:type="character" w:customStyle="1" w:styleId="Heading9Char">
    <w:name w:val="Heading 9 Char"/>
    <w:rPr>
      <w:b/>
      <w:bCs/>
      <w:w w:val="100"/>
      <w:position w:val="-1"/>
      <w:sz w:val="32"/>
      <w:szCs w:val="24"/>
      <w:effect w:val="none"/>
      <w:vertAlign w:val="baseline"/>
      <w:cs w:val="0"/>
      <w:em w:val="none"/>
      <w:lang w:val="en-GB"/>
    </w:rPr>
  </w:style>
  <w:style w:type="paragraph" w:styleId="EndnoteText">
    <w:name w:val="endnote text"/>
    <w:basedOn w:val="Normal"/>
    <w:rPr>
      <w:sz w:val="20"/>
      <w:szCs w:val="20"/>
    </w:rPr>
  </w:style>
  <w:style w:type="character" w:customStyle="1" w:styleId="EndnoteTextChar">
    <w:name w:val="Endnote Text Char"/>
    <w:basedOn w:val="DefaultParagraphFont"/>
    <w:rPr>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paragraph" w:styleId="TOCHeading">
    <w:name w:val="TOC Heading"/>
    <w:basedOn w:val="Heading1"/>
    <w:next w:val="Normal"/>
    <w:qFormat/>
    <w:pPr>
      <w:spacing w:before="480" w:line="276" w:lineRule="auto"/>
      <w:outlineLvl w:val="9"/>
    </w:pPr>
    <w:rPr>
      <w:rFonts w:ascii="Cambria" w:hAnsi="Cambria" w:cs="MoolBoran"/>
      <w:b/>
      <w:bCs/>
      <w:color w:val="365F91"/>
      <w:sz w:val="28"/>
      <w:szCs w:val="28"/>
      <w:lang w:eastAsia="ja-JP"/>
    </w:rPr>
  </w:style>
  <w:style w:type="paragraph" w:styleId="TOC1">
    <w:name w:val="toc 1"/>
    <w:basedOn w:val="Normal"/>
    <w:next w:val="Normal"/>
    <w:uiPriority w:val="39"/>
    <w:pPr>
      <w:tabs>
        <w:tab w:val="right" w:leader="dot" w:pos="10070"/>
      </w:tabs>
    </w:pPr>
  </w:style>
  <w:style w:type="character" w:customStyle="1" w:styleId="highlight">
    <w:name w:val="highlight"/>
    <w:rPr>
      <w:w w:val="100"/>
      <w:position w:val="-1"/>
      <w:effect w:val="none"/>
      <w:vertAlign w:val="baseline"/>
      <w:cs w:val="0"/>
      <w:em w:val="none"/>
    </w:rPr>
  </w:style>
  <w:style w:type="paragraph" w:styleId="TOC2">
    <w:name w:val="toc 2"/>
    <w:basedOn w:val="Normal"/>
    <w:next w:val="Normal"/>
    <w:uiPriority w:val="39"/>
    <w:qFormat/>
    <w:pPr>
      <w:tabs>
        <w:tab w:val="left" w:pos="880"/>
        <w:tab w:val="right" w:leader="dot" w:pos="9350"/>
      </w:tabs>
      <w:spacing w:line="276" w:lineRule="auto"/>
      <w:ind w:left="220"/>
    </w:pPr>
    <w:rPr>
      <w:rFonts w:ascii="Calibri" w:eastAsia="MS Mincho" w:hAnsi="Calibri" w:cs="Arial"/>
      <w:sz w:val="22"/>
      <w:szCs w:val="22"/>
      <w:lang w:eastAsia="ja-JP"/>
    </w:rPr>
  </w:style>
  <w:style w:type="character" w:styleId="Strong">
    <w:name w:val="Strong"/>
    <w:rPr>
      <w:b/>
      <w:bCs/>
      <w:w w:val="100"/>
      <w:position w:val="-1"/>
      <w:effect w:val="none"/>
      <w:vertAlign w:val="baseline"/>
      <w:cs w:val="0"/>
      <w:em w:val="none"/>
    </w:rPr>
  </w:style>
  <w:style w:type="paragraph" w:styleId="Subtitle">
    <w:name w:val="Subtitle"/>
    <w:basedOn w:val="Normal"/>
    <w:next w:val="Normal"/>
    <w:uiPriority w:val="11"/>
    <w:qFormat/>
    <w:pPr>
      <w:spacing w:after="60"/>
      <w:jc w:val="center"/>
    </w:pPr>
    <w:rPr>
      <w:rFonts w:ascii="Cambria" w:eastAsia="Cambria" w:hAnsi="Cambria" w:cs="Cambria"/>
    </w:rPr>
  </w:style>
  <w:style w:type="character" w:customStyle="1" w:styleId="SubtitleChar">
    <w:name w:val="Subtitle Char"/>
    <w:rPr>
      <w:rFonts w:ascii="Cambria" w:hAnsi="Cambria"/>
      <w:w w:val="100"/>
      <w:position w:val="-1"/>
      <w:sz w:val="24"/>
      <w:szCs w:val="24"/>
      <w:effect w:val="none"/>
      <w:vertAlign w:val="baseline"/>
      <w:cs w:val="0"/>
      <w:em w:val="none"/>
    </w:rPr>
  </w:style>
  <w:style w:type="character" w:styleId="IntenseReference">
    <w:name w:val="Intense Reference"/>
    <w:rPr>
      <w:b/>
      <w:bCs/>
      <w:smallCaps/>
      <w:color w:val="C0504D"/>
      <w:spacing w:val="5"/>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qFormat/>
    <w:pPr>
      <w:spacing w:after="200"/>
    </w:pPr>
    <w:rPr>
      <w:rFonts w:ascii="Calibri" w:eastAsia="Calibri" w:hAnsi="Calibri"/>
      <w:sz w:val="20"/>
      <w:szCs w:val="20"/>
    </w:rPr>
  </w:style>
  <w:style w:type="character" w:customStyle="1" w:styleId="CommentTextChar">
    <w:name w:val="Comment Text Char"/>
    <w:rPr>
      <w:rFonts w:ascii="Calibri" w:eastAsia="Calibri" w:hAnsi="Calibri"/>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Code" w:eastAsia="Calibri" w:hAnsi="Code" w:cs="Code"/>
      <w:color w:val="000000"/>
      <w:position w:val="-1"/>
    </w:rPr>
  </w:style>
  <w:style w:type="character" w:customStyle="1" w:styleId="highwire-cite-doi">
    <w:name w:val="highwire-cite-doi"/>
    <w:basedOn w:val="DefaultParagraphFont"/>
    <w:rPr>
      <w:w w:val="100"/>
      <w:position w:val="-1"/>
      <w:effect w:val="none"/>
      <w:vertAlign w:val="baseline"/>
      <w:cs w:val="0"/>
      <w:em w:val="none"/>
    </w:rPr>
  </w:style>
  <w:style w:type="character" w:customStyle="1" w:styleId="highwire-cite-article-as">
    <w:name w:val="highwire-cite-article-as"/>
    <w:basedOn w:val="DefaultParagraphFont"/>
    <w:rPr>
      <w:w w:val="100"/>
      <w:position w:val="-1"/>
      <w:effect w:val="none"/>
      <w:vertAlign w:val="baseline"/>
      <w:cs w:val="0"/>
      <w:em w:val="none"/>
    </w:rPr>
  </w:style>
  <w:style w:type="character" w:customStyle="1" w:styleId="italic">
    <w:name w:val="italic"/>
    <w:basedOn w:val="DefaultParagraphFont"/>
    <w:rPr>
      <w:w w:val="100"/>
      <w:position w:val="-1"/>
      <w:effect w:val="none"/>
      <w:vertAlign w:val="baseline"/>
      <w:cs w:val="0"/>
      <w:em w:val="none"/>
    </w:rPr>
  </w:style>
  <w:style w:type="character" w:customStyle="1" w:styleId="name">
    <w:name w:val="name"/>
    <w:basedOn w:val="DefaultParagraphFont"/>
    <w:rPr>
      <w:w w:val="100"/>
      <w:position w:val="-1"/>
      <w:effect w:val="none"/>
      <w:vertAlign w:val="baseline"/>
      <w:cs w:val="0"/>
      <w:em w:val="none"/>
    </w:rPr>
  </w:style>
  <w:style w:type="character" w:customStyle="1" w:styleId="fm-role">
    <w:name w:val="fm-role"/>
    <w:basedOn w:val="DefaultParagraphFont"/>
    <w:rPr>
      <w:w w:val="100"/>
      <w:position w:val="-1"/>
      <w:effect w:val="none"/>
      <w:vertAlign w:val="baseline"/>
      <w:cs w:val="0"/>
      <w:em w:val="none"/>
    </w:rPr>
  </w:style>
  <w:style w:type="character" w:customStyle="1" w:styleId="ListParagraphChar">
    <w:name w:val="List Paragraph Char"/>
    <w:aliases w:val="List Square Char,b1 Char,Number_1 Char,F5 List Paragraph Char,References Char,MCHIP_list paragraph Char,List Paragraph1 Char,Recommendation Char,Bullet List Char,FooterText Char"/>
    <w:rPr>
      <w:w w:val="100"/>
      <w:position w:val="-1"/>
      <w:sz w:val="24"/>
      <w:szCs w:val="24"/>
      <w:effect w:val="none"/>
      <w:vertAlign w:val="baseline"/>
      <w:cs w:val="0"/>
      <w:em w:val="none"/>
    </w:rPr>
  </w:style>
  <w:style w:type="paragraph" w:styleId="BodyText2">
    <w:name w:val="Body Text 2"/>
    <w:basedOn w:val="Normal"/>
    <w:qFormat/>
    <w:pPr>
      <w:spacing w:after="120" w:line="480" w:lineRule="auto"/>
    </w:pPr>
    <w:rPr>
      <w:color w:val="000000"/>
      <w:szCs w:val="22"/>
    </w:rPr>
  </w:style>
  <w:style w:type="character" w:customStyle="1" w:styleId="BodyText2Char">
    <w:name w:val="Body Text 2 Char"/>
    <w:rPr>
      <w:color w:val="000000"/>
      <w:w w:val="100"/>
      <w:position w:val="-1"/>
      <w:sz w:val="24"/>
      <w:szCs w:val="22"/>
      <w:effect w:val="none"/>
      <w:vertAlign w:val="baseline"/>
      <w:cs w:val="0"/>
      <w:em w:val="none"/>
    </w:rPr>
  </w:style>
  <w:style w:type="paragraph" w:styleId="ListBullet">
    <w:name w:val="List Bullet"/>
    <w:pPr>
      <w:numPr>
        <w:numId w:val="9"/>
      </w:numPr>
      <w:suppressAutoHyphens/>
      <w:spacing w:line="1" w:lineRule="atLeast"/>
      <w:ind w:leftChars="-1" w:left="-1" w:hangingChars="1" w:hanging="1"/>
      <w:textDirection w:val="btLr"/>
      <w:textAlignment w:val="top"/>
      <w:outlineLvl w:val="0"/>
    </w:pPr>
    <w:rPr>
      <w:position w:val="-1"/>
    </w:rPr>
  </w:style>
  <w:style w:type="paragraph" w:customStyle="1" w:styleId="Paragraph">
    <w:name w:val="Paragraph"/>
    <w:pPr>
      <w:suppressAutoHyphens/>
      <w:spacing w:after="240" w:line="1" w:lineRule="atLeast"/>
      <w:ind w:leftChars="-1" w:left="-1" w:hangingChars="1"/>
      <w:textDirection w:val="btLr"/>
      <w:textAlignment w:val="top"/>
      <w:outlineLvl w:val="0"/>
    </w:pPr>
    <w:rPr>
      <w:position w:val="-1"/>
    </w:rPr>
  </w:style>
  <w:style w:type="paragraph" w:styleId="Header">
    <w:name w:val="header"/>
    <w:basedOn w:val="Normal"/>
    <w:qFormat/>
    <w:pPr>
      <w:tabs>
        <w:tab w:val="center" w:pos="4680"/>
        <w:tab w:val="right" w:pos="9360"/>
      </w:tabs>
    </w:pPr>
  </w:style>
  <w:style w:type="character" w:customStyle="1" w:styleId="HeaderChar">
    <w:name w:val="Header Char"/>
    <w:rPr>
      <w:w w:val="100"/>
      <w:position w:val="-1"/>
      <w:sz w:val="24"/>
      <w:szCs w:val="24"/>
      <w:effect w:val="none"/>
      <w:vertAlign w:val="baseline"/>
      <w:cs w:val="0"/>
      <w:em w:val="none"/>
    </w:rPr>
  </w:style>
  <w:style w:type="character" w:customStyle="1" w:styleId="FooterChar">
    <w:name w:val="Footer Char"/>
    <w:rPr>
      <w:w w:val="100"/>
      <w:position w:val="-1"/>
      <w:effect w:val="none"/>
      <w:vertAlign w:val="baseline"/>
      <w:cs w:val="0"/>
      <w:em w:val="none"/>
    </w:rPr>
  </w:style>
  <w:style w:type="character" w:customStyle="1" w:styleId="WW8Num1z0">
    <w:name w:val="WW8Num1z0"/>
    <w:rPr>
      <w:rFonts w:ascii="Wingdings 2" w:hAnsi="Wingdings 2" w:cs="OpenSymbol"/>
      <w:w w:val="100"/>
      <w:position w:val="-1"/>
      <w:effect w:val="none"/>
      <w:vertAlign w:val="baseline"/>
      <w:cs w:val="0"/>
      <w:em w:val="none"/>
    </w:rPr>
  </w:style>
  <w:style w:type="character" w:customStyle="1" w:styleId="WW8Num1z1">
    <w:name w:val="WW8Num1z1"/>
    <w:rPr>
      <w:rFonts w:ascii="OpenSymbol" w:hAnsi="OpenSymbol" w:cs="OpenSymbol"/>
      <w:w w:val="100"/>
      <w:position w:val="-1"/>
      <w:effect w:val="none"/>
      <w:vertAlign w:val="baseline"/>
      <w:cs w:val="0"/>
      <w:em w:val="none"/>
    </w:rPr>
  </w:style>
  <w:style w:type="character" w:customStyle="1" w:styleId="WW8Num2z0">
    <w:name w:val="WW8Num2z0"/>
    <w:rPr>
      <w:rFonts w:ascii="Wingdings 2" w:hAnsi="Wingdings 2" w:cs="OpenSymbol"/>
      <w:w w:val="100"/>
      <w:position w:val="-1"/>
      <w:effect w:val="none"/>
      <w:vertAlign w:val="baseline"/>
      <w:cs w:val="0"/>
      <w:em w:val="none"/>
    </w:rPr>
  </w:style>
  <w:style w:type="character" w:customStyle="1" w:styleId="WW8Num2z1">
    <w:name w:val="WW8Num2z1"/>
    <w:rPr>
      <w:rFonts w:ascii="OpenSymbol" w:hAnsi="OpenSymbol" w:cs="OpenSymbol"/>
      <w:w w:val="100"/>
      <w:position w:val="-1"/>
      <w:effect w:val="none"/>
      <w:vertAlign w:val="baseline"/>
      <w:cs w:val="0"/>
      <w:em w:val="none"/>
    </w:rPr>
  </w:style>
  <w:style w:type="character" w:customStyle="1" w:styleId="WW8Num3z0">
    <w:name w:val="WW8Num3z0"/>
    <w:rPr>
      <w:rFonts w:ascii="Symbol" w:hAnsi="Symbol" w:cs="OpenSymbol"/>
      <w:w w:val="100"/>
      <w:position w:val="-1"/>
      <w:effect w:val="none"/>
      <w:vertAlign w:val="baseline"/>
      <w:cs w:val="0"/>
      <w:em w:val="none"/>
    </w:rPr>
  </w:style>
  <w:style w:type="character" w:customStyle="1" w:styleId="WW8Num3z1">
    <w:name w:val="WW8Num3z1"/>
    <w:rPr>
      <w:rFonts w:ascii="OpenSymbol" w:hAnsi="OpenSymbol" w:cs="OpenSymbol"/>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8Num4z0">
    <w:name w:val="WW8Num4z0"/>
    <w:rPr>
      <w:rFonts w:ascii="Symbol" w:hAnsi="Symbol" w:cs="OpenSymbol"/>
      <w:w w:val="100"/>
      <w:position w:val="-1"/>
      <w:effect w:val="none"/>
      <w:vertAlign w:val="baseline"/>
      <w:cs w:val="0"/>
      <w:em w:val="none"/>
    </w:rPr>
  </w:style>
  <w:style w:type="character" w:customStyle="1" w:styleId="WW8Num4z1">
    <w:name w:val="WW8Num4z1"/>
    <w:rPr>
      <w:rFonts w:ascii="OpenSymbol" w:hAnsi="OpenSymbol" w:cs="OpenSymbol"/>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8Num5z0">
    <w:name w:val="WW8Num5z0"/>
    <w:rPr>
      <w:rFonts w:ascii="Wingdings 2" w:hAnsi="Wingdings 2" w:cs="OpenSymbol"/>
      <w:w w:val="100"/>
      <w:position w:val="-1"/>
      <w:effect w:val="none"/>
      <w:vertAlign w:val="baseline"/>
      <w:cs w:val="0"/>
      <w:em w:val="none"/>
    </w:rPr>
  </w:style>
  <w:style w:type="character" w:customStyle="1" w:styleId="WW8Num5z1">
    <w:name w:val="WW8Num5z1"/>
    <w:rPr>
      <w:rFonts w:ascii="OpenSymbol" w:hAnsi="OpenSymbol" w:cs="OpenSymbol"/>
      <w:w w:val="100"/>
      <w:position w:val="-1"/>
      <w:effect w:val="none"/>
      <w:vertAlign w:val="baseline"/>
      <w:cs w:val="0"/>
      <w:em w:val="none"/>
    </w:rPr>
  </w:style>
  <w:style w:type="character" w:customStyle="1" w:styleId="WW8Num6z0">
    <w:name w:val="WW8Num6z0"/>
    <w:rPr>
      <w:rFonts w:ascii="Wingdings 2" w:hAnsi="Wingdings 2" w:cs="OpenSymbol"/>
      <w:w w:val="100"/>
      <w:position w:val="-1"/>
      <w:effect w:val="none"/>
      <w:vertAlign w:val="baseline"/>
      <w:cs w:val="0"/>
      <w:em w:val="none"/>
    </w:rPr>
  </w:style>
  <w:style w:type="character" w:customStyle="1" w:styleId="WW8Num6z1">
    <w:name w:val="WW8Num6z1"/>
    <w:rPr>
      <w:rFonts w:ascii="OpenSymbol" w:hAnsi="OpenSymbol" w:cs="OpenSymbol"/>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8Num7z0">
    <w:name w:val="WW8Num7z0"/>
    <w:rPr>
      <w:rFonts w:ascii="Wingdings 2" w:hAnsi="Wingdings 2" w:cs="OpenSymbol"/>
      <w:w w:val="100"/>
      <w:position w:val="-1"/>
      <w:effect w:val="none"/>
      <w:vertAlign w:val="baseline"/>
      <w:cs w:val="0"/>
      <w:em w:val="none"/>
    </w:rPr>
  </w:style>
  <w:style w:type="character" w:customStyle="1" w:styleId="WW8Num7z1">
    <w:name w:val="WW8Num7z1"/>
    <w:rPr>
      <w:rFonts w:ascii="OpenSymbol" w:hAnsi="OpenSymbol" w:cs="OpenSymbol"/>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Bullets">
    <w:name w:val="Bullets"/>
    <w:rPr>
      <w:rFonts w:ascii="OpenSymbol" w:eastAsia="OpenSymbol" w:hAnsi="OpenSymbol" w:cs="OpenSymbol"/>
      <w:w w:val="100"/>
      <w:position w:val="-1"/>
      <w:effect w:val="none"/>
      <w:vertAlign w:val="baseline"/>
      <w:cs w:val="0"/>
      <w:em w:val="none"/>
    </w:rPr>
  </w:style>
  <w:style w:type="character" w:customStyle="1" w:styleId="FootnoteCharacters">
    <w:name w:val="Footnote Characters"/>
    <w:rPr>
      <w:w w:val="100"/>
      <w:position w:val="-1"/>
      <w:effect w:val="none"/>
      <w:vertAlign w:val="baseline"/>
      <w:cs w:val="0"/>
      <w:em w:val="none"/>
    </w:rPr>
  </w:style>
  <w:style w:type="character" w:customStyle="1" w:styleId="FootnoteReference1">
    <w:name w:val="Footnote Reference1"/>
    <w:aliases w:val="BVI fnr Char,BVI fnr Car Car Char,BVI fnr Car Char,BVI fnr Car Car Car Car Char Char,BVI fnr Char Char,BVI fnr Car Car Char Char,BVI fnr Car Char Char,BVI fnr Car Car Car Car Char Char Char Char C"/>
    <w:rPr>
      <w:w w:val="100"/>
      <w:position w:val="-1"/>
      <w:effect w:val="none"/>
      <w:vertAlign w:val="superscript"/>
      <w:cs w:val="0"/>
      <w:em w:val="none"/>
    </w:rPr>
  </w:style>
  <w:style w:type="paragraph" w:customStyle="1" w:styleId="BVIfnr">
    <w:name w:val="BVI fnr"/>
    <w:aliases w:val="BVI fnr Car Car,BVI fnr Car,BVI fnr Car Car Car Car Char,BVI fnr Car Car Car Car Char Char Char"/>
    <w:basedOn w:val="Normal"/>
    <w:pPr>
      <w:spacing w:after="160" w:line="240" w:lineRule="atLeast"/>
    </w:pPr>
    <w:rPr>
      <w:sz w:val="20"/>
      <w:szCs w:val="20"/>
      <w:vertAlign w:val="superscript"/>
    </w:rPr>
  </w:style>
  <w:style w:type="character" w:customStyle="1" w:styleId="EndnoteCharacters">
    <w:name w:val="Endnote Characters"/>
    <w:rPr>
      <w:w w:val="100"/>
      <w:position w:val="-1"/>
      <w:effect w:val="none"/>
      <w:vertAlign w:val="superscript"/>
      <w:cs w:val="0"/>
      <w:em w:val="none"/>
    </w:rPr>
  </w:style>
  <w:style w:type="character" w:customStyle="1" w:styleId="WW-EndnoteCharacters">
    <w:name w:val="WW-Endnote Characters"/>
    <w:rPr>
      <w:w w:val="100"/>
      <w:position w:val="-1"/>
      <w:effect w:val="none"/>
      <w:vertAlign w:val="baseline"/>
      <w:cs w:val="0"/>
      <w:em w:val="none"/>
    </w:rPr>
  </w:style>
  <w:style w:type="character" w:customStyle="1" w:styleId="NumberingSymbols">
    <w:name w:val="Numbering Symbols"/>
    <w:rPr>
      <w:w w:val="100"/>
      <w:position w:val="-1"/>
      <w:effect w:val="none"/>
      <w:vertAlign w:val="baseline"/>
      <w:cs w:val="0"/>
      <w:em w:val="none"/>
    </w:rPr>
  </w:style>
  <w:style w:type="paragraph" w:customStyle="1" w:styleId="Heading">
    <w:name w:val="Heading"/>
    <w:basedOn w:val="Normal"/>
    <w:next w:val="BodyText"/>
    <w:pPr>
      <w:keepNext/>
      <w:widowControl w:val="0"/>
      <w:suppressAutoHyphens w:val="0"/>
      <w:spacing w:before="240" w:after="120"/>
    </w:pPr>
    <w:rPr>
      <w:rFonts w:ascii="Arial" w:eastAsia="Arial Unicode MS" w:hAnsi="Arial" w:cs="Arial Unicode MS"/>
      <w:kern w:val="1"/>
      <w:sz w:val="28"/>
      <w:szCs w:val="28"/>
      <w:lang w:eastAsia="hi-IN" w:bidi="hi-IN"/>
    </w:rPr>
  </w:style>
  <w:style w:type="paragraph" w:styleId="BodyText">
    <w:name w:val="Body Text"/>
    <w:basedOn w:val="Normal"/>
    <w:pPr>
      <w:widowControl w:val="0"/>
      <w:suppressAutoHyphens w:val="0"/>
      <w:spacing w:after="120"/>
    </w:pPr>
    <w:rPr>
      <w:kern w:val="1"/>
      <w:lang w:eastAsia="hi-IN" w:bidi="hi-IN"/>
    </w:rPr>
  </w:style>
  <w:style w:type="character" w:customStyle="1" w:styleId="BodyTextChar">
    <w:name w:val="Body Text Char"/>
    <w:rPr>
      <w:w w:val="100"/>
      <w:kern w:val="1"/>
      <w:position w:val="-1"/>
      <w:sz w:val="24"/>
      <w:szCs w:val="24"/>
      <w:effect w:val="none"/>
      <w:vertAlign w:val="baseline"/>
      <w:cs w:val="0"/>
      <w:em w:val="none"/>
      <w:lang w:eastAsia="hi-IN" w:bidi="hi-IN"/>
    </w:rPr>
  </w:style>
  <w:style w:type="paragraph" w:styleId="List">
    <w:name w:val="List"/>
    <w:basedOn w:val="BodyText"/>
  </w:style>
  <w:style w:type="paragraph" w:styleId="Caption">
    <w:name w:val="caption"/>
    <w:basedOn w:val="Normal"/>
    <w:pPr>
      <w:widowControl w:val="0"/>
      <w:suppressLineNumbers/>
      <w:suppressAutoHyphens w:val="0"/>
      <w:spacing w:before="120" w:after="120"/>
    </w:pPr>
    <w:rPr>
      <w:i/>
      <w:iCs/>
      <w:kern w:val="1"/>
      <w:lang w:eastAsia="hi-IN" w:bidi="hi-IN"/>
    </w:rPr>
  </w:style>
  <w:style w:type="paragraph" w:customStyle="1" w:styleId="Index">
    <w:name w:val="Index"/>
    <w:basedOn w:val="Normal"/>
    <w:pPr>
      <w:widowControl w:val="0"/>
      <w:suppressLineNumbers/>
      <w:suppressAutoHyphens w:val="0"/>
    </w:pPr>
    <w:rPr>
      <w:kern w:val="1"/>
      <w:lang w:eastAsia="hi-IN" w:bidi="hi-IN"/>
    </w:rPr>
  </w:style>
  <w:style w:type="paragraph" w:customStyle="1" w:styleId="TableContents">
    <w:name w:val="Table Contents"/>
    <w:basedOn w:val="Normal"/>
    <w:pPr>
      <w:widowControl w:val="0"/>
      <w:suppressLineNumbers/>
      <w:suppressAutoHyphens w:val="0"/>
    </w:pPr>
    <w:rPr>
      <w:kern w:val="1"/>
      <w:lang w:eastAsia="hi-IN" w:bidi="hi-IN"/>
    </w:rPr>
  </w:style>
  <w:style w:type="paragraph" w:customStyle="1" w:styleId="TableHeading">
    <w:name w:val="Table Heading"/>
    <w:basedOn w:val="TableContents"/>
    <w:pPr>
      <w:jc w:val="center"/>
    </w:pPr>
    <w:rPr>
      <w:b/>
      <w:bCs/>
    </w:rPr>
  </w:style>
  <w:style w:type="paragraph" w:customStyle="1" w:styleId="ABODYTEXTENRECA">
    <w:name w:val="A BODY TEXT ENRECA"/>
    <w:basedOn w:val="Normal"/>
    <w:pPr>
      <w:widowControl w:val="0"/>
      <w:suppressAutoHyphens w:val="0"/>
      <w:spacing w:after="120"/>
    </w:pPr>
    <w:rPr>
      <w:kern w:val="1"/>
      <w:lang w:val="en-GB" w:eastAsia="hi-IN" w:bidi="hi-IN"/>
    </w:rPr>
  </w:style>
  <w:style w:type="paragraph" w:customStyle="1" w:styleId="FootnoteText1">
    <w:name w:val="Footnote Text1"/>
    <w:aliases w:val="Footnote Text Char1,Footnote Text Char Char,Char"/>
    <w:basedOn w:val="Normal"/>
    <w:pPr>
      <w:widowControl w:val="0"/>
      <w:suppressLineNumbers/>
      <w:suppressAutoHyphens w:val="0"/>
      <w:ind w:left="283" w:hanging="283"/>
    </w:pPr>
    <w:rPr>
      <w:kern w:val="1"/>
      <w:sz w:val="20"/>
      <w:szCs w:val="20"/>
      <w:lang w:eastAsia="hi-IN" w:bidi="hi-IN"/>
    </w:rPr>
  </w:style>
  <w:style w:type="character" w:customStyle="1" w:styleId="FootnoteTextChar">
    <w:name w:val="Footnote Text Char"/>
    <w:aliases w:val="Footnote Text Char1 Char,Footnote Text Char Char Char,Char Char"/>
    <w:rPr>
      <w:w w:val="100"/>
      <w:kern w:val="1"/>
      <w:position w:val="-1"/>
      <w:effect w:val="none"/>
      <w:vertAlign w:val="baseline"/>
      <w:cs w:val="0"/>
      <w:em w:val="none"/>
      <w:lang w:eastAsia="hi-IN" w:bidi="hi-IN"/>
    </w:rPr>
  </w:style>
  <w:style w:type="paragraph" w:styleId="BodyText3">
    <w:name w:val="Body Text 3"/>
    <w:basedOn w:val="Normal"/>
    <w:qFormat/>
    <w:pPr>
      <w:widowControl w:val="0"/>
      <w:suppressAutoHyphens w:val="0"/>
      <w:spacing w:after="120"/>
    </w:pPr>
    <w:rPr>
      <w:kern w:val="1"/>
      <w:sz w:val="16"/>
      <w:szCs w:val="14"/>
      <w:lang w:eastAsia="hi-IN" w:bidi="hi-IN"/>
    </w:rPr>
  </w:style>
  <w:style w:type="character" w:customStyle="1" w:styleId="BodyText3Char">
    <w:name w:val="Body Text 3 Char"/>
    <w:rPr>
      <w:w w:val="100"/>
      <w:kern w:val="1"/>
      <w:position w:val="-1"/>
      <w:sz w:val="16"/>
      <w:szCs w:val="14"/>
      <w:effect w:val="none"/>
      <w:vertAlign w:val="baseline"/>
      <w:cs w:val="0"/>
      <w:em w:val="none"/>
      <w:lang w:eastAsia="hi-IN" w:bidi="hi-IN"/>
    </w:rPr>
  </w:style>
  <w:style w:type="paragraph" w:styleId="NormalWeb">
    <w:name w:val="Normal (Web)"/>
    <w:basedOn w:val="Normal"/>
    <w:qFormat/>
    <w:pPr>
      <w:spacing w:before="100" w:beforeAutospacing="1" w:after="100" w:afterAutospacing="1"/>
    </w:pPr>
  </w:style>
  <w:style w:type="character" w:styleId="Emphasis">
    <w:name w:val="Emphasis"/>
    <w:rPr>
      <w:b/>
      <w:bCs/>
      <w:w w:val="100"/>
      <w:position w:val="-1"/>
      <w:effect w:val="none"/>
      <w:vertAlign w:val="baseline"/>
      <w:cs w:val="0"/>
      <w:em w:val="none"/>
    </w:rPr>
  </w:style>
  <w:style w:type="character" w:customStyle="1" w:styleId="vshid1">
    <w:name w:val="vshid1"/>
    <w:rPr>
      <w:vanish/>
      <w:w w:val="100"/>
      <w:position w:val="-1"/>
      <w:effect w:val="none"/>
      <w:vertAlign w:val="baseline"/>
      <w:cs w:val="0"/>
      <w:em w:val="none"/>
    </w:rPr>
  </w:style>
  <w:style w:type="character" w:customStyle="1" w:styleId="st1">
    <w:name w:val="st1"/>
    <w:basedOn w:val="DefaultParagraphFont"/>
    <w:rPr>
      <w:w w:val="100"/>
      <w:position w:val="-1"/>
      <w:effect w:val="none"/>
      <w:vertAlign w:val="baseline"/>
      <w:cs w:val="0"/>
      <w:em w:val="none"/>
    </w:rPr>
  </w:style>
  <w:style w:type="character" w:customStyle="1" w:styleId="ft">
    <w:name w:val="ft"/>
    <w:basedOn w:val="DefaultParagraphFont"/>
    <w:rPr>
      <w:w w:val="100"/>
      <w:position w:val="-1"/>
      <w:effect w:val="none"/>
      <w:vertAlign w:val="baseline"/>
      <w:cs w:val="0"/>
      <w:em w:val="none"/>
    </w:rPr>
  </w:style>
  <w:style w:type="character" w:customStyle="1" w:styleId="yui320221341583823767289">
    <w:name w:val="yui_3_2_0_22_1341583823767289"/>
    <w:basedOn w:val="DefaultParagraphFont"/>
    <w:rPr>
      <w:w w:val="100"/>
      <w:position w:val="-1"/>
      <w:effect w:val="none"/>
      <w:vertAlign w:val="baseline"/>
      <w:cs w:val="0"/>
      <w:em w:val="none"/>
    </w:rPr>
  </w:style>
  <w:style w:type="character" w:customStyle="1" w:styleId="yui320221341583823767295">
    <w:name w:val="yui_3_2_0_22_1341583823767295"/>
    <w:basedOn w:val="DefaultParagraphFont"/>
    <w:rPr>
      <w:w w:val="100"/>
      <w:position w:val="-1"/>
      <w:effect w:val="none"/>
      <w:vertAlign w:val="baseline"/>
      <w:cs w:val="0"/>
      <w:em w:val="none"/>
    </w:rPr>
  </w:style>
  <w:style w:type="character" w:customStyle="1" w:styleId="yui320221341583823767301">
    <w:name w:val="yui_3_2_0_22_1341583823767301"/>
    <w:basedOn w:val="DefaultParagraphFont"/>
    <w:rPr>
      <w:w w:val="100"/>
      <w:position w:val="-1"/>
      <w:effect w:val="none"/>
      <w:vertAlign w:val="baseline"/>
      <w:cs w:val="0"/>
      <w:em w:val="none"/>
    </w:rPr>
  </w:style>
  <w:style w:type="character" w:customStyle="1" w:styleId="yui320221341583823767307">
    <w:name w:val="yui_3_2_0_22_1341583823767307"/>
    <w:basedOn w:val="DefaultParagraphFont"/>
    <w:rPr>
      <w:w w:val="100"/>
      <w:position w:val="-1"/>
      <w:effect w:val="none"/>
      <w:vertAlign w:val="baseline"/>
      <w:cs w:val="0"/>
      <w:em w:val="none"/>
    </w:rPr>
  </w:style>
  <w:style w:type="character" w:customStyle="1" w:styleId="yui320221341583823767313">
    <w:name w:val="yui_3_2_0_22_1341583823767313"/>
    <w:basedOn w:val="DefaultParagraphFont"/>
    <w:rPr>
      <w:w w:val="100"/>
      <w:position w:val="-1"/>
      <w:effect w:val="none"/>
      <w:vertAlign w:val="baseline"/>
      <w:cs w:val="0"/>
      <w:em w:val="none"/>
    </w:rPr>
  </w:style>
  <w:style w:type="character" w:customStyle="1" w:styleId="CommentSubjectChar">
    <w:name w:val="Comment Subject Char"/>
    <w:rPr>
      <w:b/>
      <w:bCs/>
      <w:w w:val="100"/>
      <w:kern w:val="1"/>
      <w:position w:val="-1"/>
      <w:szCs w:val="18"/>
      <w:effect w:val="none"/>
      <w:vertAlign w:val="baseline"/>
      <w:cs w:val="0"/>
      <w:em w:val="none"/>
      <w:lang w:eastAsia="hi-IN" w:bidi="hi-IN"/>
    </w:rPr>
  </w:style>
  <w:style w:type="paragraph" w:styleId="CommentSubject">
    <w:name w:val="annotation subject"/>
    <w:basedOn w:val="CommentText"/>
    <w:next w:val="CommentText"/>
    <w:qFormat/>
    <w:pPr>
      <w:widowControl w:val="0"/>
      <w:suppressAutoHyphens w:val="0"/>
      <w:spacing w:after="0"/>
    </w:pPr>
    <w:rPr>
      <w:rFonts w:ascii="Times New Roman" w:eastAsia="Arial Unicode MS" w:hAnsi="Times New Roman" w:cs="Mangal"/>
      <w:b/>
      <w:bCs/>
      <w:kern w:val="1"/>
      <w:szCs w:val="18"/>
      <w:lang w:eastAsia="hi-IN" w:bidi="hi-IN"/>
    </w:rPr>
  </w:style>
  <w:style w:type="character" w:customStyle="1" w:styleId="CommentSubjectChar1">
    <w:name w:val="Comment Subject Char1"/>
    <w:rPr>
      <w:rFonts w:ascii="Calibri" w:eastAsia="Calibri" w:hAnsi="Calibri"/>
      <w:b/>
      <w:bCs/>
      <w:w w:val="100"/>
      <w:position w:val="-1"/>
      <w:effect w:val="none"/>
      <w:vertAlign w:val="baseline"/>
      <w:cs w:val="0"/>
      <w:em w:val="none"/>
    </w:rPr>
  </w:style>
  <w:style w:type="paragraph" w:customStyle="1" w:styleId="CM56">
    <w:name w:val="CM56"/>
    <w:basedOn w:val="Default"/>
    <w:next w:val="Default"/>
    <w:rPr>
      <w:rFonts w:ascii="Times New Roman" w:eastAsia="Times New Roman" w:hAnsi="Times New Roman" w:cs="Times New Roman"/>
      <w:color w:val="auto"/>
      <w:lang w:val="en-GB" w:eastAsia="en-GB"/>
    </w:rPr>
  </w:style>
  <w:style w:type="paragraph" w:customStyle="1" w:styleId="CM48">
    <w:name w:val="CM48"/>
    <w:basedOn w:val="Default"/>
    <w:next w:val="Default"/>
    <w:rPr>
      <w:rFonts w:ascii="Times New Roman" w:eastAsia="Times New Roman" w:hAnsi="Times New Roman" w:cs="Times New Roman"/>
      <w:color w:val="auto"/>
      <w:lang w:val="en-GB" w:eastAsia="en-GB"/>
    </w:rPr>
  </w:style>
  <w:style w:type="paragraph" w:customStyle="1" w:styleId="Normal0">
    <w:name w:val="[Normal]"/>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rPr>
  </w:style>
  <w:style w:type="paragraph" w:customStyle="1" w:styleId="Style1">
    <w:name w:val="Style1"/>
    <w:basedOn w:val="Normal"/>
    <w:pPr>
      <w:spacing w:after="200" w:line="276" w:lineRule="auto"/>
    </w:pPr>
    <w:rPr>
      <w:rFonts w:ascii="Calibri" w:hAnsi="Calibri"/>
      <w:sz w:val="22"/>
      <w:szCs w:val="22"/>
      <w:lang w:val="en-GB"/>
    </w:rPr>
  </w:style>
  <w:style w:type="paragraph" w:styleId="NoSpacing">
    <w:name w:val="No Spacing"/>
    <w:pPr>
      <w:suppressAutoHyphens/>
      <w:spacing w:line="1" w:lineRule="atLeast"/>
      <w:ind w:leftChars="-1" w:left="-1" w:hangingChars="1"/>
      <w:textDirection w:val="btLr"/>
      <w:textAlignment w:val="top"/>
      <w:outlineLvl w:val="0"/>
    </w:pPr>
    <w:rPr>
      <w:rFonts w:ascii="Calibri" w:hAnsi="Calibri"/>
      <w:position w:val="-1"/>
      <w:sz w:val="22"/>
      <w:szCs w:val="22"/>
    </w:rPr>
  </w:style>
  <w:style w:type="character" w:customStyle="1" w:styleId="NoSpacingChar">
    <w:name w:val="No Spacing Char"/>
    <w:rPr>
      <w:rFonts w:ascii="Calibri" w:hAnsi="Calibri"/>
      <w:w w:val="100"/>
      <w:position w:val="-1"/>
      <w:sz w:val="22"/>
      <w:szCs w:val="22"/>
      <w:effect w:val="none"/>
      <w:vertAlign w:val="baseline"/>
      <w:cs w:val="0"/>
      <w:em w:val="none"/>
      <w:lang w:val="en-GB"/>
    </w:rPr>
  </w:style>
  <w:style w:type="paragraph" w:customStyle="1" w:styleId="InsideAddressName">
    <w:name w:val="Inside Address Name"/>
    <w:basedOn w:val="Normal"/>
    <w:rPr>
      <w:sz w:val="20"/>
      <w:szCs w:val="20"/>
      <w:lang w:val="en-GB"/>
    </w:rPr>
  </w:style>
  <w:style w:type="character" w:customStyle="1" w:styleId="BodyTextIndent3Char">
    <w:name w:val="Body Text Indent 3 Char"/>
    <w:rPr>
      <w:w w:val="100"/>
      <w:position w:val="-1"/>
      <w:sz w:val="24"/>
      <w:szCs w:val="24"/>
      <w:effect w:val="none"/>
      <w:vertAlign w:val="baseline"/>
      <w:cs w:val="0"/>
      <w:em w:val="none"/>
    </w:rPr>
  </w:style>
  <w:style w:type="paragraph" w:styleId="BodyTextIndent3">
    <w:name w:val="Body Text Indent 3"/>
    <w:basedOn w:val="Normal"/>
    <w:pPr>
      <w:ind w:left="-720"/>
    </w:pPr>
  </w:style>
  <w:style w:type="character" w:customStyle="1" w:styleId="BodyTextIndent3Char1">
    <w:name w:val="Body Text Indent 3 Char1"/>
    <w:rPr>
      <w:w w:val="100"/>
      <w:position w:val="-1"/>
      <w:sz w:val="16"/>
      <w:szCs w:val="16"/>
      <w:effect w:val="none"/>
      <w:vertAlign w:val="baseline"/>
      <w:cs w:val="0"/>
      <w:em w:val="none"/>
    </w:rPr>
  </w:style>
  <w:style w:type="character" w:customStyle="1" w:styleId="yshortcuts">
    <w:name w:val="yshortcuts"/>
    <w:rPr>
      <w:w w:val="100"/>
      <w:position w:val="-1"/>
      <w:effect w:val="none"/>
      <w:vertAlign w:val="baseline"/>
      <w:cs w:val="0"/>
      <w:em w:val="none"/>
    </w:rPr>
  </w:style>
  <w:style w:type="character" w:customStyle="1" w:styleId="BodyTextIndentChar">
    <w:name w:val="Body Text Indent Char"/>
    <w:basedOn w:val="DefaultParagraphFont"/>
    <w:rPr>
      <w:w w:val="100"/>
      <w:position w:val="-1"/>
      <w:effect w:val="none"/>
      <w:vertAlign w:val="baseline"/>
      <w:cs w:val="0"/>
      <w:em w:val="none"/>
    </w:rPr>
  </w:style>
  <w:style w:type="paragraph" w:styleId="BodyTextIndent">
    <w:name w:val="Body Text Indent"/>
    <w:basedOn w:val="Normal"/>
    <w:pPr>
      <w:ind w:left="720"/>
    </w:pPr>
    <w:rPr>
      <w:sz w:val="20"/>
      <w:szCs w:val="20"/>
    </w:rPr>
  </w:style>
  <w:style w:type="character" w:customStyle="1" w:styleId="BodyTextIndentChar1">
    <w:name w:val="Body Text Indent Char1"/>
    <w:rPr>
      <w:w w:val="100"/>
      <w:position w:val="-1"/>
      <w:sz w:val="24"/>
      <w:szCs w:val="24"/>
      <w:effect w:val="none"/>
      <w:vertAlign w:val="baseline"/>
      <w:cs w:val="0"/>
      <w:em w:val="none"/>
    </w:rPr>
  </w:style>
  <w:style w:type="paragraph" w:styleId="Date">
    <w:name w:val="Date"/>
    <w:basedOn w:val="Normal"/>
    <w:next w:val="Normal"/>
    <w:rPr>
      <w:sz w:val="20"/>
      <w:szCs w:val="20"/>
      <w:lang w:val="en-GB"/>
    </w:rPr>
  </w:style>
  <w:style w:type="character" w:customStyle="1" w:styleId="DateChar">
    <w:name w:val="Date Char"/>
    <w:rPr>
      <w:w w:val="100"/>
      <w:position w:val="-1"/>
      <w:effect w:val="none"/>
      <w:vertAlign w:val="baseline"/>
      <w:cs w:val="0"/>
      <w:em w:val="none"/>
      <w:lang w:val="en-GB"/>
    </w:rPr>
  </w:style>
  <w:style w:type="character" w:customStyle="1" w:styleId="BodyTextIndent2Char">
    <w:name w:val="Body Text Indent 2 Char"/>
    <w:rPr>
      <w:rFonts w:ascii="CG Omega" w:hAnsi="CG Omega"/>
      <w:b/>
      <w:w w:val="100"/>
      <w:position w:val="-1"/>
      <w:effect w:val="none"/>
      <w:vertAlign w:val="baseline"/>
      <w:cs w:val="0"/>
      <w:em w:val="none"/>
    </w:rPr>
  </w:style>
  <w:style w:type="paragraph" w:styleId="BodyTextIndent2">
    <w:name w:val="Body Text Indent 2"/>
    <w:basedOn w:val="Normal"/>
    <w:pPr>
      <w:ind w:left="360" w:hanging="360"/>
    </w:pPr>
    <w:rPr>
      <w:rFonts w:ascii="CG Omega" w:hAnsi="CG Omega"/>
      <w:b/>
      <w:sz w:val="20"/>
      <w:szCs w:val="20"/>
    </w:rPr>
  </w:style>
  <w:style w:type="character" w:customStyle="1" w:styleId="BodyTextIndent2Char1">
    <w:name w:val="Body Text Indent 2 Char1"/>
    <w:rPr>
      <w:w w:val="100"/>
      <w:position w:val="-1"/>
      <w:sz w:val="24"/>
      <w:szCs w:val="24"/>
      <w:effect w:val="none"/>
      <w:vertAlign w:val="baseline"/>
      <w:cs w:val="0"/>
      <w:em w:val="none"/>
    </w:rPr>
  </w:style>
  <w:style w:type="character" w:customStyle="1" w:styleId="TitleChar">
    <w:name w:val="Title Char"/>
    <w:rPr>
      <w:rFonts w:ascii="Bookman Old Style" w:hAnsi="Bookman Old Style"/>
      <w:b/>
      <w:bCs/>
      <w:w w:val="100"/>
      <w:position w:val="-1"/>
      <w:sz w:val="26"/>
      <w:szCs w:val="24"/>
      <w:effect w:val="none"/>
      <w:vertAlign w:val="baseline"/>
      <w:cs w:val="0"/>
      <w:em w:val="none"/>
      <w:lang w:val="en-GB"/>
    </w:rPr>
  </w:style>
  <w:style w:type="character" w:customStyle="1" w:styleId="MessageHeaderChar">
    <w:name w:val="Message Header Char"/>
    <w:rPr>
      <w:rFonts w:ascii="Arial" w:hAnsi="Arial" w:cs="Arial"/>
      <w:w w:val="100"/>
      <w:position w:val="-1"/>
      <w:sz w:val="24"/>
      <w:szCs w:val="24"/>
      <w:effect w:val="none"/>
      <w:shd w:val="pct20" w:color="auto" w:fill="auto"/>
      <w:vertAlign w:val="baseline"/>
      <w:cs w:val="0"/>
      <w:em w:val="none"/>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character" w:customStyle="1" w:styleId="MessageHeaderChar1">
    <w:name w:val="Message Header Char1"/>
    <w:rPr>
      <w:rFonts w:ascii="Aptos Display" w:eastAsia="Times New Roman" w:hAnsi="Aptos Display" w:cs="Times New Roman"/>
      <w:w w:val="100"/>
      <w:position w:val="-1"/>
      <w:sz w:val="24"/>
      <w:szCs w:val="24"/>
      <w:effect w:val="none"/>
      <w:shd w:val="pct20" w:color="auto" w:fill="auto"/>
      <w:vertAlign w:val="baseline"/>
      <w:cs w:val="0"/>
      <w:em w:val="none"/>
    </w:rPr>
  </w:style>
  <w:style w:type="character" w:customStyle="1" w:styleId="journalname">
    <w:name w:val="journalname"/>
    <w:rPr>
      <w:w w:val="100"/>
      <w:position w:val="-1"/>
      <w:effect w:val="none"/>
      <w:vertAlign w:val="baseline"/>
      <w:cs w:val="0"/>
      <w:em w:val="none"/>
    </w:rPr>
  </w:style>
  <w:style w:type="character" w:customStyle="1" w:styleId="PlainTextChar">
    <w:name w:val="Plain Text Char"/>
    <w:rPr>
      <w:rFonts w:ascii="Consolas" w:hAnsi="Consolas"/>
      <w:w w:val="100"/>
      <w:position w:val="-1"/>
      <w:sz w:val="21"/>
      <w:szCs w:val="21"/>
      <w:effect w:val="none"/>
      <w:vertAlign w:val="baseline"/>
      <w:cs w:val="0"/>
      <w:em w:val="none"/>
    </w:rPr>
  </w:style>
  <w:style w:type="paragraph" w:styleId="PlainText">
    <w:name w:val="Plain Text"/>
    <w:basedOn w:val="Normal"/>
    <w:rPr>
      <w:rFonts w:ascii="Consolas" w:hAnsi="Consolas"/>
      <w:sz w:val="21"/>
      <w:szCs w:val="21"/>
    </w:rPr>
  </w:style>
  <w:style w:type="character" w:customStyle="1" w:styleId="PlainTextChar1">
    <w:name w:val="Plain Text Char1"/>
    <w:rPr>
      <w:rFonts w:ascii="Courier New" w:hAnsi="Courier New" w:cs="Courier New"/>
      <w:w w:val="100"/>
      <w:position w:val="-1"/>
      <w:effect w:val="none"/>
      <w:vertAlign w:val="baseline"/>
      <w:cs w:val="0"/>
      <w:em w:val="none"/>
    </w:rPr>
  </w:style>
  <w:style w:type="paragraph" w:customStyle="1" w:styleId="StyleHeading2AllcapsLeft0cmHanging102cmBefore">
    <w:name w:val="Style Heading 2 + All caps Left:  0 cm Hanging:  1.02 cm Before:..."/>
    <w:basedOn w:val="Normal"/>
    <w:pPr>
      <w:numPr>
        <w:ilvl w:val="1"/>
        <w:numId w:val="10"/>
      </w:numPr>
      <w:spacing w:after="200" w:line="276" w:lineRule="auto"/>
      <w:ind w:left="-1" w:hanging="1"/>
    </w:pPr>
    <w:rPr>
      <w:rFonts w:ascii="Calibri" w:hAnsi="Calibri"/>
      <w:sz w:val="22"/>
      <w:szCs w:val="22"/>
      <w:lang w:val="en-GB"/>
    </w:rPr>
  </w:style>
  <w:style w:type="paragraph" w:customStyle="1" w:styleId="Text">
    <w:name w:val="Text"/>
    <w:basedOn w:val="Normal"/>
    <w:pPr>
      <w:spacing w:after="120" w:line="320" w:lineRule="atLeast"/>
    </w:pPr>
    <w:rPr>
      <w:rFonts w:ascii="Book Antiqua" w:hAnsi="Book Antiqua"/>
      <w:sz w:val="22"/>
      <w:szCs w:val="20"/>
      <w:lang w:val="en-GB"/>
    </w:rPr>
  </w:style>
  <w:style w:type="character" w:customStyle="1" w:styleId="CharChar22">
    <w:name w:val="Char Char22"/>
    <w:rPr>
      <w:rFonts w:ascii="Book Antiqua" w:eastAsia="Times New Roman" w:hAnsi="Book Antiqua" w:cs="Times New Roman"/>
      <w:b/>
      <w:bCs/>
      <w:w w:val="100"/>
      <w:position w:val="-1"/>
      <w:szCs w:val="24"/>
      <w:effect w:val="none"/>
      <w:vertAlign w:val="baseline"/>
      <w:cs w:val="0"/>
      <w:em w:val="none"/>
    </w:rPr>
  </w:style>
  <w:style w:type="character" w:customStyle="1" w:styleId="CharChar21">
    <w:name w:val="Char Char21"/>
    <w:rPr>
      <w:rFonts w:ascii="Book Antiqua" w:eastAsia="Times New Roman" w:hAnsi="Book Antiqua" w:cs="Times New Roman"/>
      <w:b/>
      <w:bCs/>
      <w:w w:val="100"/>
      <w:position w:val="-1"/>
      <w:szCs w:val="24"/>
      <w:effect w:val="none"/>
      <w:vertAlign w:val="baseline"/>
      <w:cs w:val="0"/>
      <w:em w:val="none"/>
    </w:rPr>
  </w:style>
  <w:style w:type="character" w:customStyle="1" w:styleId="CharChar20">
    <w:name w:val="Char Char20"/>
    <w:rPr>
      <w:rFonts w:ascii="Book Antiqua" w:eastAsia="Times New Roman" w:hAnsi="Book Antiqua" w:cs="Times New Roman"/>
      <w:i/>
      <w:iCs/>
      <w:w w:val="100"/>
      <w:position w:val="-1"/>
      <w:szCs w:val="24"/>
      <w:u w:val="single"/>
      <w:effect w:val="none"/>
      <w:vertAlign w:val="baseline"/>
      <w:cs w:val="0"/>
      <w:em w:val="none"/>
    </w:rPr>
  </w:style>
  <w:style w:type="character" w:customStyle="1" w:styleId="CharChar19">
    <w:name w:val="Char Char19"/>
    <w:rPr>
      <w:rFonts w:ascii="Book Antiqua" w:eastAsia="Times New Roman" w:hAnsi="Book Antiqua" w:cs="Times New Roman"/>
      <w:b/>
      <w:bCs/>
      <w:i/>
      <w:iCs/>
      <w:w w:val="100"/>
      <w:position w:val="-1"/>
      <w:szCs w:val="24"/>
      <w:effect w:val="none"/>
      <w:vertAlign w:val="baseline"/>
      <w:cs w:val="0"/>
      <w:em w:val="none"/>
    </w:rPr>
  </w:style>
  <w:style w:type="character" w:customStyle="1" w:styleId="CharChar18">
    <w:name w:val="Char Char18"/>
    <w:rPr>
      <w:rFonts w:ascii="Book Antiqua" w:eastAsia="Times New Roman" w:hAnsi="Book Antiqua" w:cs="Times New Roman"/>
      <w:b/>
      <w:bCs/>
      <w:w w:val="100"/>
      <w:position w:val="-1"/>
      <w:szCs w:val="24"/>
      <w:effect w:val="none"/>
      <w:vertAlign w:val="baseline"/>
      <w:cs w:val="0"/>
      <w:em w:val="none"/>
    </w:rPr>
  </w:style>
  <w:style w:type="character" w:customStyle="1" w:styleId="CharChar17">
    <w:name w:val="Char Char17"/>
    <w:rPr>
      <w:rFonts w:ascii="Book Antiqua" w:eastAsia="Times New Roman" w:hAnsi="Book Antiqua" w:cs="Times New Roman"/>
      <w:b/>
      <w:bCs/>
      <w:w w:val="100"/>
      <w:position w:val="-1"/>
      <w:szCs w:val="24"/>
      <w:effect w:val="none"/>
      <w:vertAlign w:val="baseline"/>
      <w:cs w:val="0"/>
      <w:em w:val="none"/>
    </w:rPr>
  </w:style>
  <w:style w:type="character" w:customStyle="1" w:styleId="CharChar16">
    <w:name w:val="Char Char16"/>
    <w:rPr>
      <w:rFonts w:ascii="Book Antiqua" w:eastAsia="Times New Roman" w:hAnsi="Book Antiqua" w:cs="Times New Roman"/>
      <w:b/>
      <w:bCs/>
      <w:i/>
      <w:iCs/>
      <w:w w:val="100"/>
      <w:position w:val="-1"/>
      <w:szCs w:val="24"/>
      <w:effect w:val="none"/>
      <w:vertAlign w:val="baseline"/>
      <w:cs w:val="0"/>
      <w:em w:val="none"/>
    </w:rPr>
  </w:style>
  <w:style w:type="character" w:customStyle="1" w:styleId="CharChar15">
    <w:name w:val="Char Char15"/>
    <w:rPr>
      <w:rFonts w:ascii="Book Antiqua" w:eastAsia="Times New Roman" w:hAnsi="Book Antiqua" w:cs="Times New Roman"/>
      <w:b/>
      <w:bCs/>
      <w:w w:val="100"/>
      <w:position w:val="-1"/>
      <w:sz w:val="20"/>
      <w:szCs w:val="24"/>
      <w:effect w:val="none"/>
      <w:vertAlign w:val="baseline"/>
      <w:cs w:val="0"/>
      <w:em w:val="none"/>
    </w:rPr>
  </w:style>
  <w:style w:type="character" w:customStyle="1" w:styleId="CharChar14">
    <w:name w:val="Char Char14"/>
    <w:rPr>
      <w:rFonts w:ascii="Book Antiqua" w:eastAsia="Times New Roman" w:hAnsi="Book Antiqua" w:cs="Times New Roman"/>
      <w:b/>
      <w:bCs/>
      <w:w w:val="100"/>
      <w:position w:val="-1"/>
      <w:sz w:val="20"/>
      <w:szCs w:val="24"/>
      <w:effect w:val="none"/>
      <w:vertAlign w:val="baseline"/>
      <w:cs w:val="0"/>
      <w:em w:val="none"/>
    </w:rPr>
  </w:style>
  <w:style w:type="character" w:customStyle="1" w:styleId="CharChar12">
    <w:name w:val="Char Char12"/>
    <w:rPr>
      <w:rFonts w:ascii="Book Antiqua" w:eastAsia="Times New Roman" w:hAnsi="Book Antiqua" w:cs="Times New Roman"/>
      <w:w w:val="100"/>
      <w:position w:val="-1"/>
      <w:szCs w:val="24"/>
      <w:effect w:val="none"/>
      <w:vertAlign w:val="baseline"/>
      <w:cs w:val="0"/>
      <w:em w:val="none"/>
    </w:rPr>
  </w:style>
  <w:style w:type="character" w:customStyle="1" w:styleId="CharChar7">
    <w:name w:val="Char Char7"/>
    <w:rPr>
      <w:rFonts w:ascii="Book Antiqua" w:eastAsia="Times New Roman" w:hAnsi="Book Antiqua" w:cs="Times New Roman"/>
      <w:b/>
      <w:w w:val="100"/>
      <w:position w:val="-1"/>
      <w:szCs w:val="20"/>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customStyle="1" w:styleId="page-range">
    <w:name w:val="page-range"/>
    <w:basedOn w:val="Normal"/>
    <w:pPr>
      <w:spacing w:before="100" w:beforeAutospacing="1" w:after="100" w:afterAutospacing="1"/>
    </w:pPr>
  </w:style>
  <w:style w:type="character" w:styleId="PlaceholderText">
    <w:name w:val="Placeholder Text"/>
    <w:rPr>
      <w:color w:val="808080"/>
      <w:w w:val="100"/>
      <w:position w:val="-1"/>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customStyle="1" w:styleId="webtitleheader-title">
    <w:name w:val="web_titleheader-title"/>
    <w:basedOn w:val="DefaultParagraphFont"/>
    <w:rPr>
      <w:w w:val="100"/>
      <w:position w:val="-1"/>
      <w:effect w:val="none"/>
      <w:vertAlign w:val="baseline"/>
      <w:cs w:val="0"/>
      <w:em w:val="none"/>
    </w:rPr>
  </w:style>
  <w:style w:type="character" w:customStyle="1" w:styleId="cit">
    <w:name w:val="cit"/>
    <w:basedOn w:val="DefaultParagraphFont"/>
    <w:rPr>
      <w:w w:val="100"/>
      <w:position w:val="-1"/>
      <w:effect w:val="none"/>
      <w:vertAlign w:val="baseline"/>
      <w:cs w:val="0"/>
      <w:em w:val="none"/>
    </w:rPr>
  </w:style>
  <w:style w:type="character" w:customStyle="1" w:styleId="title-text">
    <w:name w:val="title-text"/>
    <w:basedOn w:val="DefaultParagraphFont"/>
    <w:rPr>
      <w:w w:val="100"/>
      <w:position w:val="-1"/>
      <w:effect w:val="none"/>
      <w:vertAlign w:val="baseline"/>
      <w:cs w:val="0"/>
      <w:em w:val="none"/>
    </w:rPr>
  </w:style>
  <w:style w:type="character" w:styleId="FollowedHyperlink">
    <w:name w:val="FollowedHyperlink"/>
    <w:qFormat/>
    <w:rPr>
      <w:color w:val="954F72"/>
      <w:w w:val="100"/>
      <w:position w:val="-1"/>
      <w:u w:val="single"/>
      <w:effect w:val="none"/>
      <w:vertAlign w:val="baseline"/>
      <w:cs w:val="0"/>
      <w:em w:val="none"/>
    </w:rPr>
  </w:style>
  <w:style w:type="character" w:customStyle="1" w:styleId="hgkelc">
    <w:name w:val="hgkelc"/>
    <w:basedOn w:val="DefaultParagraphFont"/>
    <w:rPr>
      <w:w w:val="100"/>
      <w:position w:val="-1"/>
      <w:effect w:val="none"/>
      <w:vertAlign w:val="baseline"/>
      <w:cs w:val="0"/>
      <w:em w:val="none"/>
    </w:rPr>
  </w:style>
  <w:style w:type="character" w:customStyle="1" w:styleId="A4">
    <w:name w:val="A4"/>
    <w:rPr>
      <w:color w:val="000000"/>
      <w:w w:val="100"/>
      <w:position w:val="-1"/>
      <w:sz w:val="15"/>
      <w:szCs w:val="15"/>
      <w:effect w:val="none"/>
      <w:vertAlign w:val="baseline"/>
      <w:cs w:val="0"/>
      <w:em w:val="none"/>
    </w:rPr>
  </w:style>
  <w:style w:type="character" w:customStyle="1" w:styleId="A5">
    <w:name w:val="A5"/>
    <w:rPr>
      <w:color w:val="000000"/>
      <w:w w:val="100"/>
      <w:position w:val="-1"/>
      <w:sz w:val="14"/>
      <w:szCs w:val="14"/>
      <w:effect w:val="none"/>
      <w:vertAlign w:val="baseline"/>
      <w:cs w:val="0"/>
      <w:em w:val="none"/>
    </w:rPr>
  </w:style>
  <w:style w:type="character" w:customStyle="1" w:styleId="authors-list-item">
    <w:name w:val="authors-list-item"/>
    <w:basedOn w:val="DefaultParagraphFont"/>
    <w:rPr>
      <w:w w:val="100"/>
      <w:position w:val="-1"/>
      <w:effect w:val="none"/>
      <w:vertAlign w:val="baseline"/>
      <w:cs w:val="0"/>
      <w:em w:val="none"/>
    </w:rPr>
  </w:style>
  <w:style w:type="character" w:customStyle="1" w:styleId="author-sup-separator">
    <w:name w:val="author-sup-separator"/>
    <w:basedOn w:val="DefaultParagraphFont"/>
    <w:rPr>
      <w:w w:val="100"/>
      <w:position w:val="-1"/>
      <w:effect w:val="none"/>
      <w:vertAlign w:val="baseline"/>
      <w:cs w:val="0"/>
      <w:em w:val="none"/>
    </w:rPr>
  </w:style>
  <w:style w:type="character" w:customStyle="1" w:styleId="comma">
    <w:name w:val="comma"/>
    <w:basedOn w:val="DefaultParagraphFont"/>
    <w:rPr>
      <w:w w:val="100"/>
      <w:position w:val="-1"/>
      <w:effect w:val="none"/>
      <w:vertAlign w:val="baseline"/>
      <w:cs w:val="0"/>
      <w:em w:val="none"/>
    </w:rPr>
  </w:style>
  <w:style w:type="paragraph" w:customStyle="1" w:styleId="c-article-author-listitem">
    <w:name w:val="c-article-author-list__item"/>
    <w:basedOn w:val="Normal"/>
    <w:pPr>
      <w:spacing w:before="100" w:beforeAutospacing="1" w:after="100" w:afterAutospacing="1"/>
    </w:pPr>
  </w:style>
  <w:style w:type="character" w:customStyle="1" w:styleId="sr-only">
    <w:name w:val="sr-only"/>
    <w:basedOn w:val="DefaultParagraphFont"/>
    <w:rPr>
      <w:w w:val="100"/>
      <w:position w:val="-1"/>
      <w:effect w:val="none"/>
      <w:vertAlign w:val="baseline"/>
      <w:cs w:val="0"/>
      <w:em w:val="none"/>
    </w:rPr>
  </w:style>
  <w:style w:type="character" w:customStyle="1" w:styleId="text0">
    <w:name w:val="text"/>
    <w:basedOn w:val="DefaultParagraphFont"/>
    <w:rPr>
      <w:w w:val="100"/>
      <w:position w:val="-1"/>
      <w:effect w:val="none"/>
      <w:vertAlign w:val="baseline"/>
      <w:cs w:val="0"/>
      <w:em w:val="none"/>
    </w:rPr>
  </w:style>
  <w:style w:type="character" w:customStyle="1" w:styleId="author-ref">
    <w:name w:val="author-ref"/>
    <w:basedOn w:val="DefaultParagraphFont"/>
    <w:rPr>
      <w:w w:val="100"/>
      <w:position w:val="-1"/>
      <w:effect w:val="none"/>
      <w:vertAlign w:val="baseline"/>
      <w:cs w:val="0"/>
      <w:em w:val="none"/>
    </w:rPr>
  </w:style>
  <w:style w:type="paragraph" w:customStyle="1" w:styleId="BasicText">
    <w:name w:val="BasicText"/>
    <w:basedOn w:val="BodyText"/>
    <w:pPr>
      <w:widowControl/>
      <w:tabs>
        <w:tab w:val="left" w:pos="432"/>
      </w:tabs>
      <w:suppressAutoHyphens/>
      <w:spacing w:after="240" w:line="280" w:lineRule="atLeast"/>
    </w:pPr>
    <w:rPr>
      <w:rFonts w:ascii="Arial" w:eastAsia="MS Mincho" w:hAnsi="Arial"/>
      <w:spacing w:val="-2"/>
      <w:kern w:val="0"/>
      <w:sz w:val="20"/>
      <w:szCs w:val="20"/>
      <w:lang w:eastAsia="en-US" w:bidi="ar-SA"/>
    </w:rPr>
  </w:style>
  <w:style w:type="character" w:customStyle="1" w:styleId="BasicTextChar">
    <w:name w:val="BasicText Char"/>
    <w:rPr>
      <w:rFonts w:ascii="Arial" w:eastAsia="MS Mincho" w:hAnsi="Arial"/>
      <w:spacing w:val="-2"/>
      <w:w w:val="100"/>
      <w:position w:val="-1"/>
      <w:effect w:val="none"/>
      <w:vertAlign w:val="baseline"/>
      <w:cs w:val="0"/>
      <w:em w:val="none"/>
    </w:rPr>
  </w:style>
  <w:style w:type="character" w:customStyle="1" w:styleId="normaltextrun">
    <w:name w:val="normaltextrun"/>
    <w:basedOn w:val="DefaultParagraphFont"/>
    <w:rPr>
      <w:w w:val="100"/>
      <w:position w:val="-1"/>
      <w:effect w:val="none"/>
      <w:vertAlign w:val="baseline"/>
      <w:cs w:val="0"/>
      <w:em w:val="none"/>
    </w:rPr>
  </w:style>
  <w:style w:type="paragraph" w:customStyle="1" w:styleId="paragraph0">
    <w:name w:val="paragraph"/>
    <w:basedOn w:val="Normal"/>
    <w:pPr>
      <w:spacing w:before="100" w:beforeAutospacing="1" w:after="100" w:afterAutospacing="1"/>
    </w:pPr>
  </w:style>
  <w:style w:type="character" w:customStyle="1" w:styleId="eop">
    <w:name w:val="eop"/>
    <w:basedOn w:val="DefaultParagraphFont"/>
    <w:rPr>
      <w:w w:val="100"/>
      <w:position w:val="-1"/>
      <w:effect w:val="none"/>
      <w:vertAlign w:val="baseline"/>
      <w:cs w:val="0"/>
      <w:em w:val="none"/>
    </w:rPr>
  </w:style>
  <w:style w:type="character" w:customStyle="1" w:styleId="markedcontent">
    <w:name w:val="markedcontent"/>
    <w:basedOn w:val="DefaultParagraphFont"/>
    <w:rPr>
      <w:w w:val="100"/>
      <w:position w:val="-1"/>
      <w:effect w:val="none"/>
      <w:vertAlign w:val="baseline"/>
      <w:cs w:val="0"/>
      <w:em w:val="none"/>
    </w:rPr>
  </w:style>
  <w:style w:type="character" w:customStyle="1" w:styleId="c-authorname">
    <w:name w:val="c-author__name"/>
    <w:basedOn w:val="DefaultParagraphFont"/>
    <w:rPr>
      <w:w w:val="100"/>
      <w:position w:val="-1"/>
      <w:effect w:val="none"/>
      <w:vertAlign w:val="baseline"/>
      <w:cs w:val="0"/>
      <w:em w:val="none"/>
    </w:rPr>
  </w:style>
  <w:style w:type="character" w:customStyle="1" w:styleId="c-separatedseparator">
    <w:name w:val="c-separated__separator"/>
    <w:basedOn w:val="DefaultParagraphFont"/>
    <w:rPr>
      <w:w w:val="100"/>
      <w:position w:val="-1"/>
      <w:effect w:val="none"/>
      <w:vertAlign w:val="baseline"/>
      <w:cs w:val="0"/>
      <w:em w:val="none"/>
    </w:rPr>
  </w:style>
  <w:style w:type="character" w:customStyle="1" w:styleId="c-separatedconjunction">
    <w:name w:val="c-separated__conjunction"/>
    <w:basedOn w:val="DefaultParagraphFont"/>
    <w:rPr>
      <w:w w:val="100"/>
      <w:position w:val="-1"/>
      <w:effect w:val="none"/>
      <w:vertAlign w:val="baseline"/>
      <w:cs w:val="0"/>
      <w:em w:val="none"/>
    </w:rPr>
  </w:style>
  <w:style w:type="character" w:customStyle="1" w:styleId="ej-keyword">
    <w:name w:val="ej-keyword"/>
    <w:basedOn w:val="DefaultParagraphFont"/>
    <w:rPr>
      <w:w w:val="100"/>
      <w:position w:val="-1"/>
      <w:effect w:val="none"/>
      <w:vertAlign w:val="baseline"/>
      <w:cs w:val="0"/>
      <w:em w:val="none"/>
    </w:rPr>
  </w:style>
  <w:style w:type="character" w:customStyle="1" w:styleId="ej-journal-name">
    <w:name w:val="ej-journal-name"/>
    <w:basedOn w:val="DefaultParagraphFont"/>
    <w:rPr>
      <w:w w:val="100"/>
      <w:position w:val="-1"/>
      <w:effect w:val="none"/>
      <w:vertAlign w:val="baseline"/>
      <w:cs w:val="0"/>
      <w:em w:val="none"/>
    </w:rPr>
  </w:style>
  <w:style w:type="character" w:customStyle="1" w:styleId="apple-converted-space">
    <w:name w:val="apple-converted-space"/>
    <w:basedOn w:val="DefaultParagraphFont"/>
    <w:rPr>
      <w:w w:val="100"/>
      <w:position w:val="-1"/>
      <w:effect w:val="none"/>
      <w:vertAlign w:val="baseline"/>
      <w:cs w:val="0"/>
      <w:em w:val="none"/>
    </w:rPr>
  </w:style>
  <w:style w:type="character" w:customStyle="1" w:styleId="DefaultChar">
    <w:name w:val="Default Char"/>
    <w:rPr>
      <w:rFonts w:ascii="Code" w:eastAsia="Calibri" w:hAnsi="Code" w:cs="Code"/>
      <w:color w:val="000000"/>
      <w:w w:val="100"/>
      <w:position w:val="-1"/>
      <w:sz w:val="24"/>
      <w:szCs w:val="24"/>
      <w:effect w:val="none"/>
      <w:vertAlign w:val="baseline"/>
      <w:cs w:val="0"/>
      <w:em w:val="none"/>
    </w:rPr>
  </w:style>
  <w:style w:type="paragraph" w:customStyle="1" w:styleId="EndNoteBibliographyTitle">
    <w:name w:val="EndNote Bibliography Title"/>
    <w:basedOn w:val="Normal"/>
    <w:pPr>
      <w:jc w:val="center"/>
    </w:pPr>
    <w:rPr>
      <w:noProof/>
      <w:sz w:val="20"/>
      <w:szCs w:val="20"/>
    </w:rPr>
  </w:style>
  <w:style w:type="character" w:customStyle="1" w:styleId="EndNoteBibliographyTitleChar">
    <w:name w:val="EndNote Bibliography Title Char"/>
    <w:rPr>
      <w:noProof/>
      <w:w w:val="100"/>
      <w:position w:val="-1"/>
      <w:effect w:val="none"/>
      <w:vertAlign w:val="baseline"/>
      <w:cs w:val="0"/>
      <w:em w:val="none"/>
    </w:rPr>
  </w:style>
  <w:style w:type="paragraph" w:customStyle="1" w:styleId="EndNoteBibliography">
    <w:name w:val="EndNote Bibliography"/>
    <w:basedOn w:val="Normal"/>
    <w:rPr>
      <w:noProof/>
      <w:sz w:val="20"/>
      <w:szCs w:val="20"/>
    </w:rPr>
  </w:style>
  <w:style w:type="character" w:customStyle="1" w:styleId="EndNoteBibliographyChar">
    <w:name w:val="EndNote Bibliography Char"/>
    <w:rPr>
      <w:noProof/>
      <w:w w:val="100"/>
      <w:position w:val="-1"/>
      <w:effect w:val="none"/>
      <w:vertAlign w:val="baseline"/>
      <w:cs w:val="0"/>
      <w:em w:val="none"/>
    </w:rPr>
  </w:style>
  <w:style w:type="paragraph" w:customStyle="1" w:styleId="Bodytext0">
    <w:name w:val="Bodytext"/>
    <w:pPr>
      <w:suppressAutoHyphens/>
      <w:spacing w:line="1" w:lineRule="atLeast"/>
      <w:ind w:leftChars="-1" w:left="-1" w:hangingChars="1"/>
      <w:textDirection w:val="btLr"/>
      <w:textAlignment w:val="top"/>
      <w:outlineLvl w:val="0"/>
    </w:pPr>
    <w:rPr>
      <w:position w:val="-1"/>
    </w:rPr>
  </w:style>
  <w:style w:type="character" w:customStyle="1" w:styleId="cf01">
    <w:name w:val="cf01"/>
    <w:rPr>
      <w:rFonts w:ascii="Segoe UI" w:hAnsi="Segoe UI" w:cs="Segoe UI" w:hint="default"/>
      <w:w w:val="100"/>
      <w:position w:val="-1"/>
      <w:sz w:val="18"/>
      <w:szCs w:val="18"/>
      <w:effect w:val="none"/>
      <w:vertAlign w:val="baseline"/>
      <w:cs w:val="0"/>
      <w:em w:val="none"/>
    </w:rPr>
  </w:style>
  <w:style w:type="paragraph" w:styleId="TOC3">
    <w:name w:val="toc 3"/>
    <w:basedOn w:val="Normal"/>
    <w:next w:val="Normal"/>
    <w:uiPriority w:val="39"/>
    <w:pPr>
      <w:ind w:left="480"/>
    </w:pPr>
  </w:style>
  <w:style w:type="paragraph" w:customStyle="1" w:styleId="msonormal0">
    <w:name w:val="msonormal"/>
    <w:basedOn w:val="Normal"/>
    <w:pPr>
      <w:spacing w:before="100" w:beforeAutospacing="1" w:after="100" w:afterAutospacing="1"/>
      <w:jc w:val="left"/>
    </w:pPr>
  </w:style>
  <w:style w:type="character" w:customStyle="1" w:styleId="textrun">
    <w:name w:val="textrun"/>
    <w:basedOn w:val="DefaultParagraphFont"/>
    <w:rPr>
      <w:w w:val="100"/>
      <w:position w:val="-1"/>
      <w:effect w:val="none"/>
      <w:vertAlign w:val="baseline"/>
      <w:cs w:val="0"/>
      <w:em w:val="none"/>
    </w:rPr>
  </w:style>
  <w:style w:type="paragraph" w:customStyle="1" w:styleId="outlineelement">
    <w:name w:val="outlineelement"/>
    <w:basedOn w:val="Normal"/>
    <w:pPr>
      <w:spacing w:before="100" w:beforeAutospacing="1" w:after="100" w:afterAutospacing="1"/>
      <w:jc w:val="left"/>
    </w:pPr>
  </w:style>
  <w:style w:type="character" w:customStyle="1" w:styleId="tabrun">
    <w:name w:val="tabrun"/>
    <w:basedOn w:val="DefaultParagraphFont"/>
    <w:rPr>
      <w:w w:val="100"/>
      <w:position w:val="-1"/>
      <w:effect w:val="none"/>
      <w:vertAlign w:val="baseline"/>
      <w:cs w:val="0"/>
      <w:em w:val="none"/>
    </w:rPr>
  </w:style>
  <w:style w:type="character" w:customStyle="1" w:styleId="tabchar">
    <w:name w:val="tabchar"/>
    <w:basedOn w:val="DefaultParagraphFont"/>
    <w:rPr>
      <w:w w:val="100"/>
      <w:position w:val="-1"/>
      <w:effect w:val="none"/>
      <w:vertAlign w:val="baseline"/>
      <w:cs w:val="0"/>
      <w:em w:val="none"/>
    </w:rPr>
  </w:style>
  <w:style w:type="character" w:customStyle="1" w:styleId="tableaderchars">
    <w:name w:val="tableaderchars"/>
    <w:basedOn w:val="DefaultParagraphFont"/>
    <w:rPr>
      <w:w w:val="100"/>
      <w:position w:val="-1"/>
      <w:effect w:val="none"/>
      <w:vertAlign w:val="baseline"/>
      <w:cs w:val="0"/>
      <w:em w:val="none"/>
    </w:rPr>
  </w:style>
  <w:style w:type="character" w:customStyle="1" w:styleId="wacimagecontainer">
    <w:name w:val="wacimagecontainer"/>
    <w:basedOn w:val="DefaultParagraphFont"/>
    <w:rPr>
      <w:w w:val="100"/>
      <w:position w:val="-1"/>
      <w:effect w:val="none"/>
      <w:vertAlign w:val="baseline"/>
      <w:cs w:val="0"/>
      <w:em w:val="none"/>
    </w:rPr>
  </w:style>
  <w:style w:type="character" w:customStyle="1" w:styleId="pagebreakblob">
    <w:name w:val="pagebreakblob"/>
    <w:basedOn w:val="DefaultParagraphFont"/>
    <w:rPr>
      <w:w w:val="100"/>
      <w:position w:val="-1"/>
      <w:effect w:val="none"/>
      <w:vertAlign w:val="baseline"/>
      <w:cs w:val="0"/>
      <w:em w:val="none"/>
    </w:rPr>
  </w:style>
  <w:style w:type="character" w:customStyle="1" w:styleId="pagebreakborderspan">
    <w:name w:val="pagebreakborderspan"/>
    <w:basedOn w:val="DefaultParagraphFont"/>
    <w:rPr>
      <w:w w:val="100"/>
      <w:position w:val="-1"/>
      <w:effect w:val="none"/>
      <w:vertAlign w:val="baseline"/>
      <w:cs w:val="0"/>
      <w:em w:val="none"/>
    </w:rPr>
  </w:style>
  <w:style w:type="character" w:customStyle="1" w:styleId="pagebreaktextspan">
    <w:name w:val="pagebreaktextspan"/>
    <w:basedOn w:val="DefaultParagraphFont"/>
    <w:rPr>
      <w:w w:val="100"/>
      <w:position w:val="-1"/>
      <w:effect w:val="none"/>
      <w:vertAlign w:val="baseline"/>
      <w:cs w:val="0"/>
      <w:em w:val="none"/>
    </w:rPr>
  </w:style>
  <w:style w:type="character" w:customStyle="1" w:styleId="wacimageplaceholder">
    <w:name w:val="wacimageplaceholder"/>
    <w:basedOn w:val="DefaultParagraphFont"/>
    <w:rPr>
      <w:w w:val="100"/>
      <w:position w:val="-1"/>
      <w:effect w:val="none"/>
      <w:vertAlign w:val="baseline"/>
      <w:cs w:val="0"/>
      <w:em w:val="none"/>
    </w:rPr>
  </w:style>
  <w:style w:type="character" w:customStyle="1" w:styleId="wacprogress">
    <w:name w:val="wacprogress"/>
    <w:basedOn w:val="DefaultParagraphFont"/>
    <w:rPr>
      <w:w w:val="100"/>
      <w:position w:val="-1"/>
      <w:effect w:val="none"/>
      <w:vertAlign w:val="baseline"/>
      <w:cs w:val="0"/>
      <w:em w:val="none"/>
    </w:rPr>
  </w:style>
  <w:style w:type="character" w:customStyle="1" w:styleId="wacimageplaceholderfiller">
    <w:name w:val="wacimageplaceholderfiller"/>
    <w:basedOn w:val="DefaultParagraphFont"/>
    <w:rPr>
      <w:w w:val="100"/>
      <w:position w:val="-1"/>
      <w:effect w:val="none"/>
      <w:vertAlign w:val="baseline"/>
      <w:cs w:val="0"/>
      <w:em w:val="none"/>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left w:w="0" w:type="dxa"/>
        <w:right w:w="0"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left w:w="0" w:type="dxa"/>
        <w:right w:w="0"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paragraph" w:styleId="ListParagraph">
    <w:name w:val="List Paragraph"/>
    <w:basedOn w:val="Normal"/>
    <w:qFormat/>
    <w:pPr>
      <w:ind w:left="720"/>
      <w:contextualSpacing/>
    </w:pPr>
  </w:style>
  <w:style w:type="table" w:styleId="GridTable2-Accent3">
    <w:name w:val="Grid Table 2 Accent 3"/>
    <w:basedOn w:val="TableNormal"/>
    <w:uiPriority w:val="47"/>
    <w:rsid w:val="00D23D61"/>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5">
    <w:name w:val="Grid Table 2 Accent 5"/>
    <w:basedOn w:val="TableNormal"/>
    <w:uiPriority w:val="47"/>
    <w:rsid w:val="00D23D61"/>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APHRCPROTOCOL">
    <w:name w:val="APHRC PROTOCOL"/>
    <w:basedOn w:val="Normal"/>
    <w:link w:val="APHRCPROTOCOLChar"/>
    <w:qFormat/>
    <w:rsid w:val="002315BE"/>
    <w:pPr>
      <w:ind w:leftChars="0" w:left="0" w:firstLineChars="200" w:firstLine="200"/>
    </w:pPr>
    <w:rPr>
      <w:szCs w:val="22"/>
    </w:rPr>
  </w:style>
  <w:style w:type="character" w:customStyle="1" w:styleId="APHRCPROTOCOLChar">
    <w:name w:val="APHRC PROTOCOL Char"/>
    <w:basedOn w:val="DefaultParagraphFont"/>
    <w:link w:val="APHRCPROTOCOL"/>
    <w:rsid w:val="002315BE"/>
    <w:rPr>
      <w:position w:val="-1"/>
      <w:szCs w:val="22"/>
      <w:lang w:val="en-US" w:eastAsia="en-US"/>
    </w:rPr>
  </w:style>
  <w:style w:type="table" w:styleId="GridTable1Light-Accent4">
    <w:name w:val="Grid Table 1 Light Accent 4"/>
    <w:basedOn w:val="TableNormal"/>
    <w:uiPriority w:val="46"/>
    <w:rsid w:val="00BE727F"/>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B3593"/>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C24FFC"/>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ibliography">
    <w:name w:val="Bibliography"/>
    <w:basedOn w:val="Normal"/>
    <w:next w:val="Normal"/>
    <w:uiPriority w:val="37"/>
    <w:unhideWhenUsed/>
    <w:rsid w:val="006F5E9D"/>
    <w:pPr>
      <w:spacing w:line="480" w:lineRule="auto"/>
      <w:ind w:left="720" w:hanging="720"/>
    </w:p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rPr>
      <w:rFonts w:ascii="Calibri" w:eastAsia="Calibri" w:hAnsi="Calibri" w:cs="Calibri"/>
      <w:sz w:val="22"/>
      <w:szCs w:val="22"/>
    </w:rPr>
    <w:tblPr>
      <w:tblStyleRowBandSize w:val="1"/>
      <w:tblStyleColBandSize w:val="1"/>
      <w:tblCellMar>
        <w:left w:w="0" w:type="dxa"/>
        <w:right w:w="0"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0" w:type="dxa"/>
        <w:right w:w="0" w:type="dxa"/>
      </w:tblCellMar>
    </w:tblPr>
  </w:style>
  <w:style w:type="table" w:customStyle="1" w:styleId="aff6">
    <w:basedOn w:val="TableNormal"/>
    <w:rPr>
      <w:rFonts w:ascii="Calibri" w:eastAsia="Calibri" w:hAnsi="Calibri" w:cs="Calibri"/>
      <w:sz w:val="22"/>
      <w:szCs w:val="22"/>
    </w:rPr>
    <w:tblPr>
      <w:tblStyleRowBandSize w:val="1"/>
      <w:tblStyleColBandSize w:val="1"/>
      <w:tblCellMar>
        <w:left w:w="0" w:type="dxa"/>
        <w:right w:w="0" w:type="dxa"/>
      </w:tblCellMar>
    </w:tblPr>
    <w:tblStylePr w:type="firstRow">
      <w:rPr>
        <w:b/>
      </w:rPr>
      <w:tblPr/>
      <w:tcPr>
        <w:tcBorders>
          <w:top w:val="nil"/>
          <w:bottom w:val="single" w:sz="12" w:space="0" w:color="93CDDC"/>
          <w:insideH w:val="nil"/>
          <w:insideV w:val="nil"/>
        </w:tcBorders>
        <w:shd w:val="clear" w:color="auto" w:fill="FFFFFF"/>
      </w:tcPr>
    </w:tblStylePr>
    <w:tblStylePr w:type="lastRow">
      <w:rPr>
        <w:b/>
      </w:rPr>
      <w:tblPr/>
      <w:tcPr>
        <w:tcBorders>
          <w:top w:val="single" w:sz="4" w:space="0" w:color="93CDDC"/>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501278">
      <w:bodyDiv w:val="1"/>
      <w:marLeft w:val="0"/>
      <w:marRight w:val="0"/>
      <w:marTop w:val="0"/>
      <w:marBottom w:val="0"/>
      <w:divBdr>
        <w:top w:val="none" w:sz="0" w:space="0" w:color="auto"/>
        <w:left w:val="none" w:sz="0" w:space="0" w:color="auto"/>
        <w:bottom w:val="none" w:sz="0" w:space="0" w:color="auto"/>
        <w:right w:val="none" w:sz="0" w:space="0" w:color="auto"/>
      </w:divBdr>
    </w:div>
    <w:div w:id="16610391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docs.opendatakit.org/aggregate-intro/" TargetMode="External"/><Relationship Id="rId26" Type="http://schemas.openxmlformats.org/officeDocument/2006/relationships/hyperlink" Target="https://doi.org/10.1017/S0021932018000299" TargetMode="External"/><Relationship Id="rId3" Type="http://schemas.openxmlformats.org/officeDocument/2006/relationships/styles" Target="styles.xml"/><Relationship Id="rId21" Type="http://schemas.openxmlformats.org/officeDocument/2006/relationships/hyperlink" Target="http://www.sciencedirect.com/science/journal/0091218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yperlink" Target="https://data2.unhcr.org/en/country/uga" TargetMode="External"/><Relationship Id="rId33" Type="http://schemas.openxmlformats.org/officeDocument/2006/relationships/hyperlink" Target="https://www.who.int/life-course/news/commentaries/world-refugee-day/en/"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www.sciencedirect.com/science/article/pii/S0091218298000639" TargetMode="External"/><Relationship Id="rId29" Type="http://schemas.openxmlformats.org/officeDocument/2006/relationships/hyperlink" Target="https://data.unhcr.org/en/country/e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un.org/africarenewal/magazine/december-2018-march-2019/uganda-stands-out-refugees-hospitality" TargetMode="External"/><Relationship Id="rId32" Type="http://schemas.openxmlformats.org/officeDocument/2006/relationships/hyperlink" Target="https://www.who.int/reproductivehealth/news/srhr-refugees-migrant/en/"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1186/s12978-016-0268-z" TargetMode="External"/><Relationship Id="rId28" Type="http://schemas.openxmlformats.org/officeDocument/2006/relationships/hyperlink" Target="https://esaro.unfpa.org/en/news/risk-sexual-violence-unintended-pregnancy-soars-crisis-settings-new-report-highlights" TargetMode="External"/><Relationship Id="rId10" Type="http://schemas.openxmlformats.org/officeDocument/2006/relationships/footer" Target="footer1.xml"/><Relationship Id="rId19" Type="http://schemas.openxmlformats.org/officeDocument/2006/relationships/hyperlink" Target="https://www.amnesty.org/download/Documents/POL4017962015ENGLISH.PDF" TargetMode="External"/><Relationship Id="rId31" Type="http://schemas.openxmlformats.org/officeDocument/2006/relationships/hyperlink" Target="https://www.unrefugees.org/refugee-facts/statistic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www.sciencedirect.com/science/journal/00912182/43/6" TargetMode="External"/><Relationship Id="rId27" Type="http://schemas.openxmlformats.org/officeDocument/2006/relationships/hyperlink" Target="https://knowledgecommons.popcouncil.org/cgi/viewcontent.cgi?article=1642&amp;context=departments_sbsr-rh" TargetMode="External"/><Relationship Id="rId30" Type="http://schemas.openxmlformats.org/officeDocument/2006/relationships/hyperlink" Target="https://data.unhcr.org/en/situations/rbehagl" TargetMode="External"/><Relationship Id="rId35" Type="http://schemas.openxmlformats.org/officeDocument/2006/relationships/theme" Target="theme/theme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InatXlMKQIh5oVV/aZFYZQ0hIw==">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16400</Words>
  <Characters>98078</Characters>
  <Application>Microsoft Office Word</Application>
  <DocSecurity>0</DocSecurity>
  <Lines>7544</Lines>
  <Paragraphs>5723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Wandera Bonnie</dc:creator>
  <cp:lastModifiedBy>Boniface  Ingumba</cp:lastModifiedBy>
  <cp:revision>2</cp:revision>
  <dcterms:created xsi:type="dcterms:W3CDTF">2026-04-16T06:10:00Z</dcterms:created>
  <dcterms:modified xsi:type="dcterms:W3CDTF">2026-04-16T06:10:00Z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5620c4c73ef338af9479746b363b548f453c217aee68bf5777e9f5531f3ad841</vt:lpwstr>
  </property>
</Properties>
</file>