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11BF6" w:rsidRDefault="00A6710F">
      <w:pPr>
        <w:pStyle w:val="CodebookTitle"/>
      </w:pPr>
      <w:bookmarkStart w:id="0" w:name="_GoBack"/>
      <w:bookmarkEnd w:id="0"/>
      <w:r>
        <w:t>A Desk Review of School Gender Based Gender Violence Policies and Guidelines in Kenya</w:t>
      </w:r>
    </w:p>
    <w:p w:rsidR="00811BF6" w:rsidRDefault="00A6710F">
      <w:pPr>
        <w:pStyle w:val="FolderName"/>
      </w:pPr>
      <w:r>
        <w:t>Codes\\SRGBV Policy Review BEFORE CODING (2)</w:t>
      </w:r>
    </w:p>
    <w:p w:rsidR="00811BF6" w:rsidRDefault="00811BF6">
      <w:pPr>
        <w:pStyle w:val="FolderDescription"/>
      </w:pPr>
    </w:p>
    <w:tbl>
      <w:tblPr>
        <w:tblStyle w:val="NodesTable"/>
        <w:tblW w:w="5000" w:type="pct"/>
        <w:tblInd w:w="0" w:type="dxa"/>
        <w:tblLook w:val="0420" w:firstRow="1" w:lastRow="0" w:firstColumn="0" w:lastColumn="0" w:noHBand="0" w:noVBand="1"/>
      </w:tblPr>
      <w:tblGrid>
        <w:gridCol w:w="3885"/>
        <w:gridCol w:w="6475"/>
        <w:gridCol w:w="1295"/>
        <w:gridCol w:w="1295"/>
      </w:tblGrid>
      <w:tr w:rsidR="00811BF6" w:rsidTr="00811BF6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blHeader/>
        </w:trPr>
        <w:tc>
          <w:tcPr>
            <w:tcW w:w="1500" w:type="pct"/>
          </w:tcPr>
          <w:p w:rsidR="00811BF6" w:rsidRDefault="00A6710F">
            <w:pPr>
              <w:pStyle w:val="TableHeader"/>
            </w:pPr>
            <w:r>
              <w:t>Name</w:t>
            </w:r>
          </w:p>
        </w:tc>
        <w:tc>
          <w:tcPr>
            <w:tcW w:w="2500" w:type="pct"/>
          </w:tcPr>
          <w:p w:rsidR="00811BF6" w:rsidRDefault="00A6710F">
            <w:pPr>
              <w:pStyle w:val="TableHeader"/>
            </w:pPr>
            <w:r>
              <w:t>Description</w:t>
            </w:r>
          </w:p>
        </w:tc>
        <w:tc>
          <w:tcPr>
            <w:tcW w:w="500" w:type="pct"/>
          </w:tcPr>
          <w:p w:rsidR="00811BF6" w:rsidRDefault="00A6710F">
            <w:pPr>
              <w:pStyle w:val="TableHeader"/>
            </w:pPr>
            <w:r>
              <w:t>Files</w:t>
            </w:r>
          </w:p>
        </w:tc>
        <w:tc>
          <w:tcPr>
            <w:tcW w:w="500" w:type="pct"/>
          </w:tcPr>
          <w:p w:rsidR="00811BF6" w:rsidRDefault="00A6710F">
            <w:pPr>
              <w:pStyle w:val="TableHeader"/>
            </w:pPr>
            <w:r>
              <w:t>References</w:t>
            </w:r>
          </w:p>
        </w:tc>
      </w:tr>
      <w:tr w:rsidR="00811BF6" w:rsidTr="00811BF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tcW w:w="1500" w:type="pct"/>
          </w:tcPr>
          <w:p w:rsidR="00811BF6" w:rsidRDefault="00A6710F">
            <w:r>
              <w:t>(RQ1 A) KEY POLICY OR GUIDELINE NAME</w:t>
            </w:r>
          </w:p>
        </w:tc>
        <w:tc>
          <w:tcPr>
            <w:tcW w:w="2500" w:type="pct"/>
          </w:tcPr>
          <w:p w:rsidR="00811BF6" w:rsidRDefault="00A6710F">
            <w:r>
              <w:t xml:space="preserve">Identify the previous and current SRBGV prevention </w:t>
            </w:r>
            <w:r>
              <w:t>policies and guidelines for use in Kenyan schools (Chronological/historical review since 1963 to date?</w:t>
            </w:r>
          </w:p>
        </w:tc>
        <w:tc>
          <w:tcPr>
            <w:tcW w:w="500" w:type="pct"/>
          </w:tcPr>
          <w:p w:rsidR="00811BF6" w:rsidRDefault="00A6710F">
            <w:pPr>
              <w:pStyle w:val="RightAlign"/>
            </w:pPr>
            <w:r>
              <w:t>1</w:t>
            </w:r>
          </w:p>
        </w:tc>
        <w:tc>
          <w:tcPr>
            <w:tcW w:w="500" w:type="pct"/>
          </w:tcPr>
          <w:p w:rsidR="00811BF6" w:rsidRDefault="00A6710F">
            <w:pPr>
              <w:pStyle w:val="RightAlign"/>
            </w:pPr>
            <w:r>
              <w:t>43</w:t>
            </w:r>
          </w:p>
        </w:tc>
      </w:tr>
      <w:tr w:rsidR="00811BF6" w:rsidTr="00811BF6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tcW w:w="1500" w:type="pct"/>
          </w:tcPr>
          <w:p w:rsidR="00811BF6" w:rsidRDefault="00A6710F">
            <w:r>
              <w:t>(RQ1 B) WHY WAS IT CREATED OR CHANGED</w:t>
            </w:r>
          </w:p>
        </w:tc>
        <w:tc>
          <w:tcPr>
            <w:tcW w:w="2500" w:type="pct"/>
          </w:tcPr>
          <w:p w:rsidR="00811BF6" w:rsidRDefault="00A6710F">
            <w:r>
              <w:t>What might have informed changes of the policy and guidelines around the SRBGV in Kenya</w:t>
            </w:r>
            <w:r>
              <w:t>’</w:t>
            </w:r>
            <w:r>
              <w:t>s Schools over time?)</w:t>
            </w:r>
          </w:p>
        </w:tc>
        <w:tc>
          <w:tcPr>
            <w:tcW w:w="500" w:type="pct"/>
          </w:tcPr>
          <w:p w:rsidR="00811BF6" w:rsidRDefault="00A6710F">
            <w:pPr>
              <w:pStyle w:val="RightAlign"/>
            </w:pPr>
            <w:r>
              <w:t>1</w:t>
            </w:r>
          </w:p>
        </w:tc>
        <w:tc>
          <w:tcPr>
            <w:tcW w:w="500" w:type="pct"/>
          </w:tcPr>
          <w:p w:rsidR="00811BF6" w:rsidRDefault="00A6710F">
            <w:pPr>
              <w:pStyle w:val="RightAlign"/>
            </w:pPr>
            <w:r>
              <w:t>125</w:t>
            </w:r>
          </w:p>
        </w:tc>
      </w:tr>
      <w:tr w:rsidR="00811BF6" w:rsidTr="00811BF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tcW w:w="1500" w:type="pct"/>
          </w:tcPr>
          <w:p w:rsidR="00811BF6" w:rsidRDefault="00A6710F">
            <w:pPr>
              <w:ind w:left="450"/>
            </w:pPr>
            <w:r>
              <w:t>Contextual Dynamics</w:t>
            </w:r>
          </w:p>
        </w:tc>
        <w:tc>
          <w:tcPr>
            <w:tcW w:w="2500" w:type="pct"/>
          </w:tcPr>
          <w:p w:rsidR="00811BF6" w:rsidRDefault="00811BF6"/>
        </w:tc>
        <w:tc>
          <w:tcPr>
            <w:tcW w:w="500" w:type="pct"/>
          </w:tcPr>
          <w:p w:rsidR="00811BF6" w:rsidRDefault="00A6710F">
            <w:pPr>
              <w:pStyle w:val="RightAlign"/>
            </w:pPr>
            <w:r>
              <w:t>1</w:t>
            </w:r>
          </w:p>
        </w:tc>
        <w:tc>
          <w:tcPr>
            <w:tcW w:w="500" w:type="pct"/>
          </w:tcPr>
          <w:p w:rsidR="00811BF6" w:rsidRDefault="00A6710F">
            <w:pPr>
              <w:pStyle w:val="RightAlign"/>
            </w:pPr>
            <w:r>
              <w:t>32</w:t>
            </w:r>
          </w:p>
        </w:tc>
      </w:tr>
      <w:tr w:rsidR="00811BF6" w:rsidTr="00811BF6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tcW w:w="1500" w:type="pct"/>
          </w:tcPr>
          <w:p w:rsidR="00811BF6" w:rsidRDefault="00A6710F">
            <w:pPr>
              <w:ind w:left="900"/>
            </w:pPr>
            <w:r>
              <w:t>Education Outcome Concerns (Access, Retention, Transition)</w:t>
            </w:r>
          </w:p>
        </w:tc>
        <w:tc>
          <w:tcPr>
            <w:tcW w:w="2500" w:type="pct"/>
          </w:tcPr>
          <w:p w:rsidR="00811BF6" w:rsidRDefault="00811BF6"/>
        </w:tc>
        <w:tc>
          <w:tcPr>
            <w:tcW w:w="500" w:type="pct"/>
          </w:tcPr>
          <w:p w:rsidR="00811BF6" w:rsidRDefault="00A6710F">
            <w:pPr>
              <w:pStyle w:val="RightAlign"/>
            </w:pPr>
            <w:r>
              <w:t>1</w:t>
            </w:r>
          </w:p>
        </w:tc>
        <w:tc>
          <w:tcPr>
            <w:tcW w:w="500" w:type="pct"/>
          </w:tcPr>
          <w:p w:rsidR="00811BF6" w:rsidRDefault="00A6710F">
            <w:pPr>
              <w:pStyle w:val="RightAlign"/>
            </w:pPr>
            <w:r>
              <w:t>3</w:t>
            </w:r>
          </w:p>
        </w:tc>
      </w:tr>
      <w:tr w:rsidR="00811BF6" w:rsidTr="00811BF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tcW w:w="1500" w:type="pct"/>
          </w:tcPr>
          <w:p w:rsidR="00811BF6" w:rsidRDefault="00A6710F">
            <w:pPr>
              <w:ind w:left="900"/>
            </w:pPr>
            <w:r>
              <w:t>Emerging Social, Cultural &amp; Normative Issues (Changing Social Realities)</w:t>
            </w:r>
          </w:p>
        </w:tc>
        <w:tc>
          <w:tcPr>
            <w:tcW w:w="2500" w:type="pct"/>
          </w:tcPr>
          <w:p w:rsidR="00811BF6" w:rsidRDefault="00811BF6"/>
        </w:tc>
        <w:tc>
          <w:tcPr>
            <w:tcW w:w="500" w:type="pct"/>
          </w:tcPr>
          <w:p w:rsidR="00811BF6" w:rsidRDefault="00A6710F">
            <w:pPr>
              <w:pStyle w:val="RightAlign"/>
            </w:pPr>
            <w:r>
              <w:t>1</w:t>
            </w:r>
          </w:p>
        </w:tc>
        <w:tc>
          <w:tcPr>
            <w:tcW w:w="500" w:type="pct"/>
          </w:tcPr>
          <w:p w:rsidR="00811BF6" w:rsidRDefault="00A6710F">
            <w:pPr>
              <w:pStyle w:val="RightAlign"/>
            </w:pPr>
            <w:r>
              <w:t>11</w:t>
            </w:r>
          </w:p>
        </w:tc>
      </w:tr>
      <w:tr w:rsidR="00811BF6" w:rsidTr="00811BF6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tcW w:w="1500" w:type="pct"/>
          </w:tcPr>
          <w:p w:rsidR="00811BF6" w:rsidRDefault="00A6710F">
            <w:pPr>
              <w:ind w:left="900"/>
            </w:pPr>
            <w:r>
              <w:t>High Prevalence of SRGBV and Child Abuse</w:t>
            </w:r>
          </w:p>
        </w:tc>
        <w:tc>
          <w:tcPr>
            <w:tcW w:w="2500" w:type="pct"/>
          </w:tcPr>
          <w:p w:rsidR="00811BF6" w:rsidRDefault="00811BF6"/>
        </w:tc>
        <w:tc>
          <w:tcPr>
            <w:tcW w:w="500" w:type="pct"/>
          </w:tcPr>
          <w:p w:rsidR="00811BF6" w:rsidRDefault="00A6710F">
            <w:pPr>
              <w:pStyle w:val="RightAlign"/>
            </w:pPr>
            <w:r>
              <w:t>1</w:t>
            </w:r>
          </w:p>
        </w:tc>
        <w:tc>
          <w:tcPr>
            <w:tcW w:w="500" w:type="pct"/>
          </w:tcPr>
          <w:p w:rsidR="00811BF6" w:rsidRDefault="00A6710F">
            <w:pPr>
              <w:pStyle w:val="RightAlign"/>
            </w:pPr>
            <w:r>
              <w:t>18</w:t>
            </w:r>
          </w:p>
        </w:tc>
      </w:tr>
      <w:tr w:rsidR="00811BF6" w:rsidTr="00811BF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tcW w:w="1500" w:type="pct"/>
          </w:tcPr>
          <w:p w:rsidR="00811BF6" w:rsidRDefault="00A6710F">
            <w:pPr>
              <w:ind w:left="450"/>
            </w:pPr>
            <w:r>
              <w:t xml:space="preserve">Evidence, Knowledge and </w:t>
            </w:r>
            <w:r>
              <w:t>Response Gaps</w:t>
            </w:r>
          </w:p>
        </w:tc>
        <w:tc>
          <w:tcPr>
            <w:tcW w:w="2500" w:type="pct"/>
          </w:tcPr>
          <w:p w:rsidR="00811BF6" w:rsidRDefault="00811BF6"/>
        </w:tc>
        <w:tc>
          <w:tcPr>
            <w:tcW w:w="500" w:type="pct"/>
          </w:tcPr>
          <w:p w:rsidR="00811BF6" w:rsidRDefault="00A6710F">
            <w:pPr>
              <w:pStyle w:val="RightAlign"/>
            </w:pPr>
            <w:r>
              <w:t>1</w:t>
            </w:r>
          </w:p>
        </w:tc>
        <w:tc>
          <w:tcPr>
            <w:tcW w:w="500" w:type="pct"/>
          </w:tcPr>
          <w:p w:rsidR="00811BF6" w:rsidRDefault="00A6710F">
            <w:pPr>
              <w:pStyle w:val="RightAlign"/>
            </w:pPr>
            <w:r>
              <w:t>25</w:t>
            </w:r>
          </w:p>
        </w:tc>
      </w:tr>
      <w:tr w:rsidR="00811BF6" w:rsidTr="00811BF6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tcW w:w="1500" w:type="pct"/>
          </w:tcPr>
          <w:p w:rsidR="00811BF6" w:rsidRDefault="00A6710F">
            <w:pPr>
              <w:ind w:left="900"/>
            </w:pPr>
            <w:r>
              <w:lastRenderedPageBreak/>
              <w:t xml:space="preserve">Lack of response, </w:t>
            </w:r>
            <w:proofErr w:type="spellStart"/>
            <w:r>
              <w:t>referrral</w:t>
            </w:r>
            <w:proofErr w:type="spellEnd"/>
            <w:r>
              <w:t xml:space="preserve"> or education interventions</w:t>
            </w:r>
          </w:p>
        </w:tc>
        <w:tc>
          <w:tcPr>
            <w:tcW w:w="2500" w:type="pct"/>
          </w:tcPr>
          <w:p w:rsidR="00811BF6" w:rsidRDefault="00811BF6"/>
        </w:tc>
        <w:tc>
          <w:tcPr>
            <w:tcW w:w="500" w:type="pct"/>
          </w:tcPr>
          <w:p w:rsidR="00811BF6" w:rsidRDefault="00A6710F">
            <w:pPr>
              <w:pStyle w:val="RightAlign"/>
            </w:pPr>
            <w:r>
              <w:t>1</w:t>
            </w:r>
          </w:p>
        </w:tc>
        <w:tc>
          <w:tcPr>
            <w:tcW w:w="500" w:type="pct"/>
          </w:tcPr>
          <w:p w:rsidR="00811BF6" w:rsidRDefault="00A6710F">
            <w:pPr>
              <w:pStyle w:val="RightAlign"/>
            </w:pPr>
            <w:r>
              <w:t>3</w:t>
            </w:r>
          </w:p>
        </w:tc>
      </w:tr>
      <w:tr w:rsidR="00811BF6" w:rsidTr="00811BF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tcW w:w="1500" w:type="pct"/>
          </w:tcPr>
          <w:p w:rsidR="00811BF6" w:rsidRDefault="00A6710F">
            <w:pPr>
              <w:ind w:left="900"/>
            </w:pPr>
            <w:r>
              <w:t>Research, M&amp; E and Evidence Gaps</w:t>
            </w:r>
          </w:p>
        </w:tc>
        <w:tc>
          <w:tcPr>
            <w:tcW w:w="2500" w:type="pct"/>
          </w:tcPr>
          <w:p w:rsidR="00811BF6" w:rsidRDefault="00811BF6"/>
        </w:tc>
        <w:tc>
          <w:tcPr>
            <w:tcW w:w="500" w:type="pct"/>
          </w:tcPr>
          <w:p w:rsidR="00811BF6" w:rsidRDefault="00A6710F">
            <w:pPr>
              <w:pStyle w:val="RightAlign"/>
            </w:pPr>
            <w:r>
              <w:t>1</w:t>
            </w:r>
          </w:p>
        </w:tc>
        <w:tc>
          <w:tcPr>
            <w:tcW w:w="500" w:type="pct"/>
          </w:tcPr>
          <w:p w:rsidR="00811BF6" w:rsidRDefault="00A6710F">
            <w:pPr>
              <w:pStyle w:val="RightAlign"/>
            </w:pPr>
            <w:r>
              <w:t>22</w:t>
            </w:r>
          </w:p>
        </w:tc>
      </w:tr>
      <w:tr w:rsidR="00811BF6" w:rsidTr="00811BF6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tcW w:w="1500" w:type="pct"/>
          </w:tcPr>
          <w:p w:rsidR="00811BF6" w:rsidRDefault="00A6710F">
            <w:pPr>
              <w:ind w:left="450"/>
            </w:pPr>
            <w:r>
              <w:t>Policy, Governance and Structural Environment</w:t>
            </w:r>
          </w:p>
        </w:tc>
        <w:tc>
          <w:tcPr>
            <w:tcW w:w="2500" w:type="pct"/>
          </w:tcPr>
          <w:p w:rsidR="00811BF6" w:rsidRDefault="00811BF6"/>
        </w:tc>
        <w:tc>
          <w:tcPr>
            <w:tcW w:w="500" w:type="pct"/>
          </w:tcPr>
          <w:p w:rsidR="00811BF6" w:rsidRDefault="00A6710F">
            <w:pPr>
              <w:pStyle w:val="RightAlign"/>
            </w:pPr>
            <w:r>
              <w:t>1</w:t>
            </w:r>
          </w:p>
        </w:tc>
        <w:tc>
          <w:tcPr>
            <w:tcW w:w="500" w:type="pct"/>
          </w:tcPr>
          <w:p w:rsidR="00811BF6" w:rsidRDefault="00A6710F">
            <w:pPr>
              <w:pStyle w:val="RightAlign"/>
            </w:pPr>
            <w:r>
              <w:t>25</w:t>
            </w:r>
          </w:p>
        </w:tc>
      </w:tr>
      <w:tr w:rsidR="00811BF6" w:rsidTr="00811BF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tcW w:w="1500" w:type="pct"/>
          </w:tcPr>
          <w:p w:rsidR="00811BF6" w:rsidRDefault="00A6710F">
            <w:pPr>
              <w:ind w:left="900"/>
            </w:pPr>
            <w:r>
              <w:t>Constitutional, Legal and Policy Alignment (Reform Driven by Governance Changes)</w:t>
            </w:r>
          </w:p>
        </w:tc>
        <w:tc>
          <w:tcPr>
            <w:tcW w:w="2500" w:type="pct"/>
          </w:tcPr>
          <w:p w:rsidR="00811BF6" w:rsidRDefault="00811BF6"/>
        </w:tc>
        <w:tc>
          <w:tcPr>
            <w:tcW w:w="500" w:type="pct"/>
          </w:tcPr>
          <w:p w:rsidR="00811BF6" w:rsidRDefault="00A6710F">
            <w:pPr>
              <w:pStyle w:val="RightAlign"/>
            </w:pPr>
            <w:r>
              <w:t>1</w:t>
            </w:r>
          </w:p>
        </w:tc>
        <w:tc>
          <w:tcPr>
            <w:tcW w:w="500" w:type="pct"/>
          </w:tcPr>
          <w:p w:rsidR="00811BF6" w:rsidRDefault="00A6710F">
            <w:pPr>
              <w:pStyle w:val="RightAlign"/>
            </w:pPr>
            <w:r>
              <w:t>8</w:t>
            </w:r>
          </w:p>
        </w:tc>
      </w:tr>
      <w:tr w:rsidR="00811BF6" w:rsidTr="00811BF6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tcW w:w="1500" w:type="pct"/>
          </w:tcPr>
          <w:p w:rsidR="00811BF6" w:rsidRDefault="00A6710F">
            <w:pPr>
              <w:ind w:left="900"/>
            </w:pPr>
            <w:r>
              <w:t xml:space="preserve">Implementation Gaps &amp; Weak Enforcement of Existing </w:t>
            </w:r>
            <w:proofErr w:type="gramStart"/>
            <w:r>
              <w:t>Policies(</w:t>
            </w:r>
            <w:proofErr w:type="gramEnd"/>
            <w:r>
              <w:t>Policy</w:t>
            </w:r>
            <w:r>
              <w:t>–</w:t>
            </w:r>
            <w:r>
              <w:t>Practice Divide)</w:t>
            </w:r>
          </w:p>
        </w:tc>
        <w:tc>
          <w:tcPr>
            <w:tcW w:w="2500" w:type="pct"/>
          </w:tcPr>
          <w:p w:rsidR="00811BF6" w:rsidRDefault="00811BF6"/>
        </w:tc>
        <w:tc>
          <w:tcPr>
            <w:tcW w:w="500" w:type="pct"/>
          </w:tcPr>
          <w:p w:rsidR="00811BF6" w:rsidRDefault="00A6710F">
            <w:pPr>
              <w:pStyle w:val="RightAlign"/>
            </w:pPr>
            <w:r>
              <w:t>1</w:t>
            </w:r>
          </w:p>
        </w:tc>
        <w:tc>
          <w:tcPr>
            <w:tcW w:w="500" w:type="pct"/>
          </w:tcPr>
          <w:p w:rsidR="00811BF6" w:rsidRDefault="00A6710F">
            <w:pPr>
              <w:pStyle w:val="RightAlign"/>
            </w:pPr>
            <w:r>
              <w:t>6</w:t>
            </w:r>
          </w:p>
        </w:tc>
      </w:tr>
      <w:tr w:rsidR="00811BF6" w:rsidTr="00811BF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tcW w:w="1500" w:type="pct"/>
          </w:tcPr>
          <w:p w:rsidR="00811BF6" w:rsidRDefault="00A6710F">
            <w:pPr>
              <w:ind w:left="900"/>
            </w:pPr>
            <w:r>
              <w:t>International, Regional &amp; Global Commitments (Normative Influence)</w:t>
            </w:r>
          </w:p>
        </w:tc>
        <w:tc>
          <w:tcPr>
            <w:tcW w:w="2500" w:type="pct"/>
          </w:tcPr>
          <w:p w:rsidR="00811BF6" w:rsidRDefault="00811BF6"/>
        </w:tc>
        <w:tc>
          <w:tcPr>
            <w:tcW w:w="500" w:type="pct"/>
          </w:tcPr>
          <w:p w:rsidR="00811BF6" w:rsidRDefault="00A6710F">
            <w:pPr>
              <w:pStyle w:val="RightAlign"/>
            </w:pPr>
            <w:r>
              <w:t>1</w:t>
            </w:r>
          </w:p>
        </w:tc>
        <w:tc>
          <w:tcPr>
            <w:tcW w:w="500" w:type="pct"/>
          </w:tcPr>
          <w:p w:rsidR="00811BF6" w:rsidRDefault="00A6710F">
            <w:pPr>
              <w:pStyle w:val="RightAlign"/>
            </w:pPr>
            <w:r>
              <w:t>6</w:t>
            </w:r>
          </w:p>
        </w:tc>
      </w:tr>
      <w:tr w:rsidR="00811BF6" w:rsidTr="00811BF6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tcW w:w="1500" w:type="pct"/>
          </w:tcPr>
          <w:p w:rsidR="00811BF6" w:rsidRDefault="00A6710F">
            <w:pPr>
              <w:ind w:left="900"/>
            </w:pPr>
            <w:r>
              <w:t>Sectoral Coordination and Multi-Stakeholder Demands</w:t>
            </w:r>
          </w:p>
        </w:tc>
        <w:tc>
          <w:tcPr>
            <w:tcW w:w="2500" w:type="pct"/>
          </w:tcPr>
          <w:p w:rsidR="00811BF6" w:rsidRDefault="00811BF6"/>
        </w:tc>
        <w:tc>
          <w:tcPr>
            <w:tcW w:w="500" w:type="pct"/>
          </w:tcPr>
          <w:p w:rsidR="00811BF6" w:rsidRDefault="00A6710F">
            <w:pPr>
              <w:pStyle w:val="RightAlign"/>
            </w:pPr>
            <w:r>
              <w:t>1</w:t>
            </w:r>
          </w:p>
        </w:tc>
        <w:tc>
          <w:tcPr>
            <w:tcW w:w="500" w:type="pct"/>
          </w:tcPr>
          <w:p w:rsidR="00811BF6" w:rsidRDefault="00A6710F">
            <w:pPr>
              <w:pStyle w:val="RightAlign"/>
            </w:pPr>
            <w:r>
              <w:t>5</w:t>
            </w:r>
          </w:p>
        </w:tc>
      </w:tr>
      <w:tr w:rsidR="00811BF6" w:rsidTr="00811BF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tcW w:w="1500" w:type="pct"/>
          </w:tcPr>
          <w:p w:rsidR="00811BF6" w:rsidRDefault="00A6710F">
            <w:r>
              <w:t xml:space="preserve">(RQ2 A) IMPLEMENTATION </w:t>
            </w:r>
            <w:r>
              <w:t>FRAMEWORKS</w:t>
            </w:r>
          </w:p>
        </w:tc>
        <w:tc>
          <w:tcPr>
            <w:tcW w:w="2500" w:type="pct"/>
          </w:tcPr>
          <w:p w:rsidR="00811BF6" w:rsidRDefault="00A6710F">
            <w:r>
              <w:t>To identify and evaluate the strategies that have been used in implementing the SRBGV prevention policies and guidelines in Kenya</w:t>
            </w:r>
            <w:r>
              <w:t>’</w:t>
            </w:r>
            <w:r>
              <w:t>s schools.</w:t>
            </w:r>
          </w:p>
        </w:tc>
        <w:tc>
          <w:tcPr>
            <w:tcW w:w="500" w:type="pct"/>
          </w:tcPr>
          <w:p w:rsidR="00811BF6" w:rsidRDefault="00A6710F">
            <w:pPr>
              <w:pStyle w:val="RightAlign"/>
            </w:pPr>
            <w:r>
              <w:t>1</w:t>
            </w:r>
          </w:p>
        </w:tc>
        <w:tc>
          <w:tcPr>
            <w:tcW w:w="500" w:type="pct"/>
          </w:tcPr>
          <w:p w:rsidR="00811BF6" w:rsidRDefault="00A6710F">
            <w:pPr>
              <w:pStyle w:val="RightAlign"/>
            </w:pPr>
            <w:r>
              <w:t>253</w:t>
            </w:r>
          </w:p>
        </w:tc>
      </w:tr>
      <w:tr w:rsidR="00811BF6" w:rsidTr="00811BF6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tcW w:w="1500" w:type="pct"/>
          </w:tcPr>
          <w:p w:rsidR="00811BF6" w:rsidRDefault="00A6710F">
            <w:pPr>
              <w:ind w:left="450"/>
            </w:pPr>
            <w:r>
              <w:lastRenderedPageBreak/>
              <w:t>Accountability and Enabling Environment</w:t>
            </w:r>
          </w:p>
        </w:tc>
        <w:tc>
          <w:tcPr>
            <w:tcW w:w="2500" w:type="pct"/>
          </w:tcPr>
          <w:p w:rsidR="00811BF6" w:rsidRDefault="00811BF6"/>
        </w:tc>
        <w:tc>
          <w:tcPr>
            <w:tcW w:w="500" w:type="pct"/>
          </w:tcPr>
          <w:p w:rsidR="00811BF6" w:rsidRDefault="00A6710F">
            <w:pPr>
              <w:pStyle w:val="RightAlign"/>
            </w:pPr>
            <w:r>
              <w:t>1</w:t>
            </w:r>
          </w:p>
        </w:tc>
        <w:tc>
          <w:tcPr>
            <w:tcW w:w="500" w:type="pct"/>
          </w:tcPr>
          <w:p w:rsidR="00811BF6" w:rsidRDefault="00A6710F">
            <w:pPr>
              <w:pStyle w:val="RightAlign"/>
            </w:pPr>
            <w:r>
              <w:t>60</w:t>
            </w:r>
          </w:p>
        </w:tc>
      </w:tr>
      <w:tr w:rsidR="00811BF6" w:rsidTr="00811BF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tcW w:w="1500" w:type="pct"/>
          </w:tcPr>
          <w:p w:rsidR="00811BF6" w:rsidRDefault="00A6710F">
            <w:pPr>
              <w:ind w:left="900"/>
            </w:pPr>
            <w:r>
              <w:t xml:space="preserve">Community or Stakeholder or Public Engagement &amp; </w:t>
            </w:r>
            <w:r>
              <w:t>Norms Change</w:t>
            </w:r>
          </w:p>
        </w:tc>
        <w:tc>
          <w:tcPr>
            <w:tcW w:w="2500" w:type="pct"/>
          </w:tcPr>
          <w:p w:rsidR="00811BF6" w:rsidRDefault="00811BF6"/>
        </w:tc>
        <w:tc>
          <w:tcPr>
            <w:tcW w:w="500" w:type="pct"/>
          </w:tcPr>
          <w:p w:rsidR="00811BF6" w:rsidRDefault="00A6710F">
            <w:pPr>
              <w:pStyle w:val="RightAlign"/>
            </w:pPr>
            <w:r>
              <w:t>1</w:t>
            </w:r>
          </w:p>
        </w:tc>
        <w:tc>
          <w:tcPr>
            <w:tcW w:w="500" w:type="pct"/>
          </w:tcPr>
          <w:p w:rsidR="00811BF6" w:rsidRDefault="00A6710F">
            <w:pPr>
              <w:pStyle w:val="RightAlign"/>
            </w:pPr>
            <w:r>
              <w:t>28</w:t>
            </w:r>
          </w:p>
        </w:tc>
      </w:tr>
      <w:tr w:rsidR="00811BF6" w:rsidTr="00811BF6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tcW w:w="1500" w:type="pct"/>
          </w:tcPr>
          <w:p w:rsidR="00811BF6" w:rsidRDefault="00A6710F">
            <w:pPr>
              <w:ind w:left="900"/>
            </w:pPr>
            <w:r>
              <w:t>Monitoring, Evaluation &amp; Evidence Generation</w:t>
            </w:r>
          </w:p>
        </w:tc>
        <w:tc>
          <w:tcPr>
            <w:tcW w:w="2500" w:type="pct"/>
          </w:tcPr>
          <w:p w:rsidR="00811BF6" w:rsidRDefault="00811BF6"/>
        </w:tc>
        <w:tc>
          <w:tcPr>
            <w:tcW w:w="500" w:type="pct"/>
          </w:tcPr>
          <w:p w:rsidR="00811BF6" w:rsidRDefault="00A6710F">
            <w:pPr>
              <w:pStyle w:val="RightAlign"/>
            </w:pPr>
            <w:r>
              <w:t>1</w:t>
            </w:r>
          </w:p>
        </w:tc>
        <w:tc>
          <w:tcPr>
            <w:tcW w:w="500" w:type="pct"/>
          </w:tcPr>
          <w:p w:rsidR="00811BF6" w:rsidRDefault="00A6710F">
            <w:pPr>
              <w:pStyle w:val="RightAlign"/>
            </w:pPr>
            <w:r>
              <w:t>32</w:t>
            </w:r>
          </w:p>
        </w:tc>
      </w:tr>
      <w:tr w:rsidR="00811BF6" w:rsidTr="00811BF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tcW w:w="1500" w:type="pct"/>
          </w:tcPr>
          <w:p w:rsidR="00811BF6" w:rsidRDefault="00A6710F">
            <w:pPr>
              <w:ind w:left="450"/>
            </w:pPr>
            <w:r>
              <w:t>Foundational Systems and Structures</w:t>
            </w:r>
          </w:p>
        </w:tc>
        <w:tc>
          <w:tcPr>
            <w:tcW w:w="2500" w:type="pct"/>
          </w:tcPr>
          <w:p w:rsidR="00811BF6" w:rsidRDefault="00811BF6"/>
        </w:tc>
        <w:tc>
          <w:tcPr>
            <w:tcW w:w="500" w:type="pct"/>
          </w:tcPr>
          <w:p w:rsidR="00811BF6" w:rsidRDefault="00A6710F">
            <w:pPr>
              <w:pStyle w:val="RightAlign"/>
            </w:pPr>
            <w:r>
              <w:t>1</w:t>
            </w:r>
          </w:p>
        </w:tc>
        <w:tc>
          <w:tcPr>
            <w:tcW w:w="500" w:type="pct"/>
          </w:tcPr>
          <w:p w:rsidR="00811BF6" w:rsidRDefault="00A6710F">
            <w:pPr>
              <w:pStyle w:val="RightAlign"/>
            </w:pPr>
            <w:r>
              <w:t>64</w:t>
            </w:r>
          </w:p>
        </w:tc>
      </w:tr>
      <w:tr w:rsidR="00811BF6" w:rsidTr="00811BF6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tcW w:w="1500" w:type="pct"/>
          </w:tcPr>
          <w:p w:rsidR="00811BF6" w:rsidRDefault="00A6710F">
            <w:pPr>
              <w:ind w:left="900"/>
            </w:pPr>
            <w:r>
              <w:t>Legal, Policy &amp; Regulatory Frameworks</w:t>
            </w:r>
          </w:p>
        </w:tc>
        <w:tc>
          <w:tcPr>
            <w:tcW w:w="2500" w:type="pct"/>
          </w:tcPr>
          <w:p w:rsidR="00811BF6" w:rsidRDefault="00811BF6"/>
        </w:tc>
        <w:tc>
          <w:tcPr>
            <w:tcW w:w="500" w:type="pct"/>
          </w:tcPr>
          <w:p w:rsidR="00811BF6" w:rsidRDefault="00A6710F">
            <w:pPr>
              <w:pStyle w:val="RightAlign"/>
            </w:pPr>
            <w:r>
              <w:t>1</w:t>
            </w:r>
          </w:p>
        </w:tc>
        <w:tc>
          <w:tcPr>
            <w:tcW w:w="500" w:type="pct"/>
          </w:tcPr>
          <w:p w:rsidR="00811BF6" w:rsidRDefault="00A6710F">
            <w:pPr>
              <w:pStyle w:val="RightAlign"/>
            </w:pPr>
            <w:r>
              <w:t>23</w:t>
            </w:r>
          </w:p>
        </w:tc>
      </w:tr>
      <w:tr w:rsidR="00811BF6" w:rsidTr="00811BF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tcW w:w="1500" w:type="pct"/>
          </w:tcPr>
          <w:p w:rsidR="00811BF6" w:rsidRDefault="00A6710F">
            <w:pPr>
              <w:ind w:left="900"/>
            </w:pPr>
            <w:r>
              <w:t xml:space="preserve">Multi-Sectoral Coordination &amp; Governance or </w:t>
            </w:r>
            <w:proofErr w:type="spellStart"/>
            <w:r>
              <w:t>Patnerships</w:t>
            </w:r>
            <w:proofErr w:type="spellEnd"/>
          </w:p>
        </w:tc>
        <w:tc>
          <w:tcPr>
            <w:tcW w:w="2500" w:type="pct"/>
          </w:tcPr>
          <w:p w:rsidR="00811BF6" w:rsidRDefault="00811BF6"/>
        </w:tc>
        <w:tc>
          <w:tcPr>
            <w:tcW w:w="500" w:type="pct"/>
          </w:tcPr>
          <w:p w:rsidR="00811BF6" w:rsidRDefault="00A6710F">
            <w:pPr>
              <w:pStyle w:val="RightAlign"/>
            </w:pPr>
            <w:r>
              <w:t>1</w:t>
            </w:r>
          </w:p>
        </w:tc>
        <w:tc>
          <w:tcPr>
            <w:tcW w:w="500" w:type="pct"/>
          </w:tcPr>
          <w:p w:rsidR="00811BF6" w:rsidRDefault="00A6710F">
            <w:pPr>
              <w:pStyle w:val="RightAlign"/>
            </w:pPr>
            <w:r>
              <w:t>34</w:t>
            </w:r>
          </w:p>
        </w:tc>
      </w:tr>
      <w:tr w:rsidR="00811BF6" w:rsidTr="00811BF6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tcW w:w="1500" w:type="pct"/>
          </w:tcPr>
          <w:p w:rsidR="00811BF6" w:rsidRDefault="00A6710F">
            <w:pPr>
              <w:ind w:left="900"/>
            </w:pPr>
            <w:r>
              <w:t>Resource Mobilization &amp; Financial</w:t>
            </w:r>
            <w:r>
              <w:t xml:space="preserve"> Commitment</w:t>
            </w:r>
          </w:p>
        </w:tc>
        <w:tc>
          <w:tcPr>
            <w:tcW w:w="2500" w:type="pct"/>
          </w:tcPr>
          <w:p w:rsidR="00811BF6" w:rsidRDefault="00811BF6"/>
        </w:tc>
        <w:tc>
          <w:tcPr>
            <w:tcW w:w="500" w:type="pct"/>
          </w:tcPr>
          <w:p w:rsidR="00811BF6" w:rsidRDefault="00A6710F">
            <w:pPr>
              <w:pStyle w:val="RightAlign"/>
            </w:pPr>
            <w:r>
              <w:t>1</w:t>
            </w:r>
          </w:p>
        </w:tc>
        <w:tc>
          <w:tcPr>
            <w:tcW w:w="500" w:type="pct"/>
          </w:tcPr>
          <w:p w:rsidR="00811BF6" w:rsidRDefault="00A6710F">
            <w:pPr>
              <w:pStyle w:val="RightAlign"/>
            </w:pPr>
            <w:r>
              <w:t>7</w:t>
            </w:r>
          </w:p>
        </w:tc>
      </w:tr>
      <w:tr w:rsidR="00811BF6" w:rsidTr="00811BF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tcW w:w="1500" w:type="pct"/>
          </w:tcPr>
          <w:p w:rsidR="00811BF6" w:rsidRDefault="00A6710F">
            <w:pPr>
              <w:ind w:left="450"/>
            </w:pPr>
            <w:r>
              <w:t>Interventions and Response</w:t>
            </w:r>
          </w:p>
        </w:tc>
        <w:tc>
          <w:tcPr>
            <w:tcW w:w="2500" w:type="pct"/>
          </w:tcPr>
          <w:p w:rsidR="00811BF6" w:rsidRDefault="00811BF6"/>
        </w:tc>
        <w:tc>
          <w:tcPr>
            <w:tcW w:w="500" w:type="pct"/>
          </w:tcPr>
          <w:p w:rsidR="00811BF6" w:rsidRDefault="00A6710F">
            <w:pPr>
              <w:pStyle w:val="RightAlign"/>
            </w:pPr>
            <w:r>
              <w:t>1</w:t>
            </w:r>
          </w:p>
        </w:tc>
        <w:tc>
          <w:tcPr>
            <w:tcW w:w="500" w:type="pct"/>
          </w:tcPr>
          <w:p w:rsidR="00811BF6" w:rsidRDefault="00A6710F">
            <w:pPr>
              <w:pStyle w:val="RightAlign"/>
            </w:pPr>
            <w:r>
              <w:t>86</w:t>
            </w:r>
          </w:p>
        </w:tc>
      </w:tr>
      <w:tr w:rsidR="00811BF6" w:rsidTr="00811BF6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tcW w:w="1500" w:type="pct"/>
          </w:tcPr>
          <w:p w:rsidR="00811BF6" w:rsidRDefault="00A6710F">
            <w:pPr>
              <w:ind w:left="900"/>
            </w:pPr>
            <w:r>
              <w:t>Capacity Building &amp; Training</w:t>
            </w:r>
          </w:p>
        </w:tc>
        <w:tc>
          <w:tcPr>
            <w:tcW w:w="2500" w:type="pct"/>
          </w:tcPr>
          <w:p w:rsidR="00811BF6" w:rsidRDefault="00811BF6"/>
        </w:tc>
        <w:tc>
          <w:tcPr>
            <w:tcW w:w="500" w:type="pct"/>
          </w:tcPr>
          <w:p w:rsidR="00811BF6" w:rsidRDefault="00A6710F">
            <w:pPr>
              <w:pStyle w:val="RightAlign"/>
            </w:pPr>
            <w:r>
              <w:t>1</w:t>
            </w:r>
          </w:p>
        </w:tc>
        <w:tc>
          <w:tcPr>
            <w:tcW w:w="500" w:type="pct"/>
          </w:tcPr>
          <w:p w:rsidR="00811BF6" w:rsidRDefault="00A6710F">
            <w:pPr>
              <w:pStyle w:val="RightAlign"/>
            </w:pPr>
            <w:r>
              <w:t>21</w:t>
            </w:r>
          </w:p>
        </w:tc>
      </w:tr>
      <w:tr w:rsidR="00811BF6" w:rsidTr="00811BF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tcW w:w="1500" w:type="pct"/>
          </w:tcPr>
          <w:p w:rsidR="00811BF6" w:rsidRDefault="00A6710F">
            <w:pPr>
              <w:ind w:left="900"/>
            </w:pPr>
            <w:r>
              <w:t>Curriculum, Pedagogy &amp; Student Empowerment</w:t>
            </w:r>
          </w:p>
        </w:tc>
        <w:tc>
          <w:tcPr>
            <w:tcW w:w="2500" w:type="pct"/>
          </w:tcPr>
          <w:p w:rsidR="00811BF6" w:rsidRDefault="00811BF6"/>
        </w:tc>
        <w:tc>
          <w:tcPr>
            <w:tcW w:w="500" w:type="pct"/>
          </w:tcPr>
          <w:p w:rsidR="00811BF6" w:rsidRDefault="00A6710F">
            <w:pPr>
              <w:pStyle w:val="RightAlign"/>
            </w:pPr>
            <w:r>
              <w:t>1</w:t>
            </w:r>
          </w:p>
        </w:tc>
        <w:tc>
          <w:tcPr>
            <w:tcW w:w="500" w:type="pct"/>
          </w:tcPr>
          <w:p w:rsidR="00811BF6" w:rsidRDefault="00A6710F">
            <w:pPr>
              <w:pStyle w:val="RightAlign"/>
            </w:pPr>
            <w:r>
              <w:t>15</w:t>
            </w:r>
          </w:p>
        </w:tc>
      </w:tr>
      <w:tr w:rsidR="00811BF6" w:rsidTr="00811BF6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tcW w:w="1500" w:type="pct"/>
          </w:tcPr>
          <w:p w:rsidR="00811BF6" w:rsidRDefault="00A6710F">
            <w:pPr>
              <w:ind w:left="900"/>
            </w:pPr>
            <w:r>
              <w:lastRenderedPageBreak/>
              <w:t>Reporting, Referral, and Response Mechanisms</w:t>
            </w:r>
          </w:p>
        </w:tc>
        <w:tc>
          <w:tcPr>
            <w:tcW w:w="2500" w:type="pct"/>
          </w:tcPr>
          <w:p w:rsidR="00811BF6" w:rsidRDefault="00811BF6"/>
        </w:tc>
        <w:tc>
          <w:tcPr>
            <w:tcW w:w="500" w:type="pct"/>
          </w:tcPr>
          <w:p w:rsidR="00811BF6" w:rsidRDefault="00A6710F">
            <w:pPr>
              <w:pStyle w:val="RightAlign"/>
            </w:pPr>
            <w:r>
              <w:t>1</w:t>
            </w:r>
          </w:p>
        </w:tc>
        <w:tc>
          <w:tcPr>
            <w:tcW w:w="500" w:type="pct"/>
          </w:tcPr>
          <w:p w:rsidR="00811BF6" w:rsidRDefault="00A6710F">
            <w:pPr>
              <w:pStyle w:val="RightAlign"/>
            </w:pPr>
            <w:r>
              <w:t>24</w:t>
            </w:r>
          </w:p>
        </w:tc>
      </w:tr>
      <w:tr w:rsidR="00811BF6" w:rsidTr="00811BF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tcW w:w="1500" w:type="pct"/>
          </w:tcPr>
          <w:p w:rsidR="00811BF6" w:rsidRDefault="00A6710F">
            <w:pPr>
              <w:ind w:left="900"/>
            </w:pPr>
            <w:r>
              <w:t>Whole School or Holistic Approaches</w:t>
            </w:r>
          </w:p>
        </w:tc>
        <w:tc>
          <w:tcPr>
            <w:tcW w:w="2500" w:type="pct"/>
          </w:tcPr>
          <w:p w:rsidR="00811BF6" w:rsidRDefault="00811BF6"/>
        </w:tc>
        <w:tc>
          <w:tcPr>
            <w:tcW w:w="500" w:type="pct"/>
          </w:tcPr>
          <w:p w:rsidR="00811BF6" w:rsidRDefault="00A6710F">
            <w:pPr>
              <w:pStyle w:val="RightAlign"/>
            </w:pPr>
            <w:r>
              <w:t>1</w:t>
            </w:r>
          </w:p>
        </w:tc>
        <w:tc>
          <w:tcPr>
            <w:tcW w:w="500" w:type="pct"/>
          </w:tcPr>
          <w:p w:rsidR="00811BF6" w:rsidRDefault="00A6710F">
            <w:pPr>
              <w:pStyle w:val="RightAlign"/>
            </w:pPr>
            <w:r>
              <w:t>26</w:t>
            </w:r>
          </w:p>
        </w:tc>
      </w:tr>
      <w:tr w:rsidR="00811BF6" w:rsidTr="00811BF6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tcW w:w="1500" w:type="pct"/>
          </w:tcPr>
          <w:p w:rsidR="00811BF6" w:rsidRDefault="00A6710F">
            <w:r>
              <w:t xml:space="preserve">(RQ2 B) ACTUAL </w:t>
            </w:r>
            <w:r>
              <w:t>IMPLEMENTATION STRATEGIES</w:t>
            </w:r>
          </w:p>
        </w:tc>
        <w:tc>
          <w:tcPr>
            <w:tcW w:w="2500" w:type="pct"/>
          </w:tcPr>
          <w:p w:rsidR="00811BF6" w:rsidRDefault="00A6710F">
            <w:r>
              <w:t>To identify and evaluate the strategies that have been used in implementing the SRBGV prevention policies and guidelines in Kenya</w:t>
            </w:r>
            <w:r>
              <w:t>’</w:t>
            </w:r>
            <w:r>
              <w:t>s schools.</w:t>
            </w:r>
          </w:p>
        </w:tc>
        <w:tc>
          <w:tcPr>
            <w:tcW w:w="500" w:type="pct"/>
          </w:tcPr>
          <w:p w:rsidR="00811BF6" w:rsidRDefault="00A6710F">
            <w:pPr>
              <w:pStyle w:val="RightAlign"/>
            </w:pPr>
            <w:r>
              <w:t>1</w:t>
            </w:r>
          </w:p>
        </w:tc>
        <w:tc>
          <w:tcPr>
            <w:tcW w:w="500" w:type="pct"/>
          </w:tcPr>
          <w:p w:rsidR="00811BF6" w:rsidRDefault="00A6710F">
            <w:pPr>
              <w:pStyle w:val="RightAlign"/>
            </w:pPr>
            <w:r>
              <w:t>113</w:t>
            </w:r>
          </w:p>
        </w:tc>
      </w:tr>
      <w:tr w:rsidR="00811BF6" w:rsidTr="00811BF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tcW w:w="1500" w:type="pct"/>
          </w:tcPr>
          <w:p w:rsidR="00811BF6" w:rsidRDefault="00A6710F">
            <w:pPr>
              <w:ind w:left="450"/>
            </w:pPr>
            <w:r>
              <w:t>Accountability and Enabling Environment</w:t>
            </w:r>
          </w:p>
        </w:tc>
        <w:tc>
          <w:tcPr>
            <w:tcW w:w="2500" w:type="pct"/>
          </w:tcPr>
          <w:p w:rsidR="00811BF6" w:rsidRDefault="00811BF6"/>
        </w:tc>
        <w:tc>
          <w:tcPr>
            <w:tcW w:w="500" w:type="pct"/>
          </w:tcPr>
          <w:p w:rsidR="00811BF6" w:rsidRDefault="00A6710F">
            <w:pPr>
              <w:pStyle w:val="RightAlign"/>
            </w:pPr>
            <w:r>
              <w:t>1</w:t>
            </w:r>
          </w:p>
        </w:tc>
        <w:tc>
          <w:tcPr>
            <w:tcW w:w="500" w:type="pct"/>
          </w:tcPr>
          <w:p w:rsidR="00811BF6" w:rsidRDefault="00A6710F">
            <w:pPr>
              <w:pStyle w:val="RightAlign"/>
            </w:pPr>
            <w:r>
              <w:t>26</w:t>
            </w:r>
          </w:p>
        </w:tc>
      </w:tr>
      <w:tr w:rsidR="00811BF6" w:rsidTr="00811BF6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tcW w:w="1500" w:type="pct"/>
          </w:tcPr>
          <w:p w:rsidR="00811BF6" w:rsidRDefault="00A6710F">
            <w:pPr>
              <w:ind w:left="900"/>
            </w:pPr>
            <w:r>
              <w:t>Community &amp; Cross-Sectoral Engageme</w:t>
            </w:r>
            <w:r>
              <w:t>nt</w:t>
            </w:r>
          </w:p>
        </w:tc>
        <w:tc>
          <w:tcPr>
            <w:tcW w:w="2500" w:type="pct"/>
          </w:tcPr>
          <w:p w:rsidR="00811BF6" w:rsidRDefault="00811BF6"/>
        </w:tc>
        <w:tc>
          <w:tcPr>
            <w:tcW w:w="500" w:type="pct"/>
          </w:tcPr>
          <w:p w:rsidR="00811BF6" w:rsidRDefault="00A6710F">
            <w:pPr>
              <w:pStyle w:val="RightAlign"/>
            </w:pPr>
            <w:r>
              <w:t>1</w:t>
            </w:r>
          </w:p>
        </w:tc>
        <w:tc>
          <w:tcPr>
            <w:tcW w:w="500" w:type="pct"/>
          </w:tcPr>
          <w:p w:rsidR="00811BF6" w:rsidRDefault="00A6710F">
            <w:pPr>
              <w:pStyle w:val="RightAlign"/>
            </w:pPr>
            <w:r>
              <w:t>13</w:t>
            </w:r>
          </w:p>
        </w:tc>
      </w:tr>
      <w:tr w:rsidR="00811BF6" w:rsidTr="00811BF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tcW w:w="1500" w:type="pct"/>
          </w:tcPr>
          <w:p w:rsidR="00811BF6" w:rsidRDefault="00A6710F">
            <w:pPr>
              <w:ind w:left="900"/>
            </w:pPr>
            <w:r>
              <w:t>Research, Advocacy &amp; Civil Society Action</w:t>
            </w:r>
          </w:p>
        </w:tc>
        <w:tc>
          <w:tcPr>
            <w:tcW w:w="2500" w:type="pct"/>
          </w:tcPr>
          <w:p w:rsidR="00811BF6" w:rsidRDefault="00811BF6"/>
        </w:tc>
        <w:tc>
          <w:tcPr>
            <w:tcW w:w="500" w:type="pct"/>
          </w:tcPr>
          <w:p w:rsidR="00811BF6" w:rsidRDefault="00A6710F">
            <w:pPr>
              <w:pStyle w:val="RightAlign"/>
            </w:pPr>
            <w:r>
              <w:t>1</w:t>
            </w:r>
          </w:p>
        </w:tc>
        <w:tc>
          <w:tcPr>
            <w:tcW w:w="500" w:type="pct"/>
          </w:tcPr>
          <w:p w:rsidR="00811BF6" w:rsidRDefault="00A6710F">
            <w:pPr>
              <w:pStyle w:val="RightAlign"/>
            </w:pPr>
            <w:r>
              <w:t>13</w:t>
            </w:r>
          </w:p>
        </w:tc>
      </w:tr>
      <w:tr w:rsidR="00811BF6" w:rsidTr="00811BF6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tcW w:w="1500" w:type="pct"/>
          </w:tcPr>
          <w:p w:rsidR="00811BF6" w:rsidRDefault="00A6710F">
            <w:pPr>
              <w:ind w:left="450"/>
            </w:pPr>
            <w:r>
              <w:t>Interventions and Response</w:t>
            </w:r>
          </w:p>
        </w:tc>
        <w:tc>
          <w:tcPr>
            <w:tcW w:w="2500" w:type="pct"/>
          </w:tcPr>
          <w:p w:rsidR="00811BF6" w:rsidRDefault="00811BF6"/>
        </w:tc>
        <w:tc>
          <w:tcPr>
            <w:tcW w:w="500" w:type="pct"/>
          </w:tcPr>
          <w:p w:rsidR="00811BF6" w:rsidRDefault="00A6710F">
            <w:pPr>
              <w:pStyle w:val="RightAlign"/>
            </w:pPr>
            <w:r>
              <w:t>1</w:t>
            </w:r>
          </w:p>
        </w:tc>
        <w:tc>
          <w:tcPr>
            <w:tcW w:w="500" w:type="pct"/>
          </w:tcPr>
          <w:p w:rsidR="00811BF6" w:rsidRDefault="00A6710F">
            <w:pPr>
              <w:pStyle w:val="RightAlign"/>
            </w:pPr>
            <w:r>
              <w:t>22</w:t>
            </w:r>
          </w:p>
        </w:tc>
      </w:tr>
      <w:tr w:rsidR="00811BF6" w:rsidTr="00811BF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tcW w:w="1500" w:type="pct"/>
          </w:tcPr>
          <w:p w:rsidR="00811BF6" w:rsidRDefault="00A6710F">
            <w:pPr>
              <w:ind w:left="900"/>
            </w:pPr>
            <w:proofErr w:type="gramStart"/>
            <w:r>
              <w:t>Reporting ,</w:t>
            </w:r>
            <w:proofErr w:type="gramEnd"/>
            <w:r>
              <w:t xml:space="preserve"> referral and response mechanisms</w:t>
            </w:r>
          </w:p>
        </w:tc>
        <w:tc>
          <w:tcPr>
            <w:tcW w:w="2500" w:type="pct"/>
          </w:tcPr>
          <w:p w:rsidR="00811BF6" w:rsidRDefault="00811BF6"/>
        </w:tc>
        <w:tc>
          <w:tcPr>
            <w:tcW w:w="500" w:type="pct"/>
          </w:tcPr>
          <w:p w:rsidR="00811BF6" w:rsidRDefault="00A6710F">
            <w:pPr>
              <w:pStyle w:val="RightAlign"/>
            </w:pPr>
            <w:r>
              <w:t>1</w:t>
            </w:r>
          </w:p>
        </w:tc>
        <w:tc>
          <w:tcPr>
            <w:tcW w:w="500" w:type="pct"/>
          </w:tcPr>
          <w:p w:rsidR="00811BF6" w:rsidRDefault="00A6710F">
            <w:pPr>
              <w:pStyle w:val="RightAlign"/>
            </w:pPr>
            <w:r>
              <w:t>8</w:t>
            </w:r>
          </w:p>
        </w:tc>
      </w:tr>
      <w:tr w:rsidR="00811BF6" w:rsidTr="00811BF6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tcW w:w="1500" w:type="pct"/>
          </w:tcPr>
          <w:p w:rsidR="00811BF6" w:rsidRDefault="00A6710F">
            <w:pPr>
              <w:ind w:left="900"/>
            </w:pPr>
            <w:r>
              <w:t>School-Level Prevention &amp; Response Mechanisms</w:t>
            </w:r>
          </w:p>
        </w:tc>
        <w:tc>
          <w:tcPr>
            <w:tcW w:w="2500" w:type="pct"/>
          </w:tcPr>
          <w:p w:rsidR="00811BF6" w:rsidRDefault="00811BF6"/>
        </w:tc>
        <w:tc>
          <w:tcPr>
            <w:tcW w:w="500" w:type="pct"/>
          </w:tcPr>
          <w:p w:rsidR="00811BF6" w:rsidRDefault="00A6710F">
            <w:pPr>
              <w:pStyle w:val="RightAlign"/>
            </w:pPr>
            <w:r>
              <w:t>1</w:t>
            </w:r>
          </w:p>
        </w:tc>
        <w:tc>
          <w:tcPr>
            <w:tcW w:w="500" w:type="pct"/>
          </w:tcPr>
          <w:p w:rsidR="00811BF6" w:rsidRDefault="00A6710F">
            <w:pPr>
              <w:pStyle w:val="RightAlign"/>
            </w:pPr>
            <w:r>
              <w:t>14</w:t>
            </w:r>
          </w:p>
        </w:tc>
      </w:tr>
      <w:tr w:rsidR="00811BF6" w:rsidTr="00811BF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tcW w:w="1500" w:type="pct"/>
          </w:tcPr>
          <w:p w:rsidR="00811BF6" w:rsidRDefault="00A6710F">
            <w:pPr>
              <w:ind w:left="450"/>
            </w:pPr>
            <w:proofErr w:type="gramStart"/>
            <w:r>
              <w:t>Legal  and</w:t>
            </w:r>
            <w:proofErr w:type="gramEnd"/>
            <w:r>
              <w:t xml:space="preserve"> Governance Foundation Systems</w:t>
            </w:r>
          </w:p>
        </w:tc>
        <w:tc>
          <w:tcPr>
            <w:tcW w:w="2500" w:type="pct"/>
          </w:tcPr>
          <w:p w:rsidR="00811BF6" w:rsidRDefault="00811BF6"/>
        </w:tc>
        <w:tc>
          <w:tcPr>
            <w:tcW w:w="500" w:type="pct"/>
          </w:tcPr>
          <w:p w:rsidR="00811BF6" w:rsidRDefault="00A6710F">
            <w:pPr>
              <w:pStyle w:val="RightAlign"/>
            </w:pPr>
            <w:r>
              <w:t>1</w:t>
            </w:r>
          </w:p>
        </w:tc>
        <w:tc>
          <w:tcPr>
            <w:tcW w:w="500" w:type="pct"/>
          </w:tcPr>
          <w:p w:rsidR="00811BF6" w:rsidRDefault="00A6710F">
            <w:pPr>
              <w:pStyle w:val="RightAlign"/>
            </w:pPr>
            <w:r>
              <w:t>22</w:t>
            </w:r>
          </w:p>
        </w:tc>
      </w:tr>
      <w:tr w:rsidR="00811BF6" w:rsidTr="00811BF6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tcW w:w="1500" w:type="pct"/>
          </w:tcPr>
          <w:p w:rsidR="00811BF6" w:rsidRDefault="00A6710F">
            <w:pPr>
              <w:ind w:left="900"/>
            </w:pPr>
            <w:r>
              <w:lastRenderedPageBreak/>
              <w:t>Institutional Capacity Building &amp; Systems Strengthening</w:t>
            </w:r>
          </w:p>
        </w:tc>
        <w:tc>
          <w:tcPr>
            <w:tcW w:w="2500" w:type="pct"/>
          </w:tcPr>
          <w:p w:rsidR="00811BF6" w:rsidRDefault="00811BF6"/>
        </w:tc>
        <w:tc>
          <w:tcPr>
            <w:tcW w:w="500" w:type="pct"/>
          </w:tcPr>
          <w:p w:rsidR="00811BF6" w:rsidRDefault="00A6710F">
            <w:pPr>
              <w:pStyle w:val="RightAlign"/>
            </w:pPr>
            <w:r>
              <w:t>1</w:t>
            </w:r>
          </w:p>
        </w:tc>
        <w:tc>
          <w:tcPr>
            <w:tcW w:w="500" w:type="pct"/>
          </w:tcPr>
          <w:p w:rsidR="00811BF6" w:rsidRDefault="00A6710F">
            <w:pPr>
              <w:pStyle w:val="RightAlign"/>
            </w:pPr>
            <w:r>
              <w:t>6</w:t>
            </w:r>
          </w:p>
        </w:tc>
      </w:tr>
      <w:tr w:rsidR="00811BF6" w:rsidTr="00811BF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tcW w:w="1500" w:type="pct"/>
          </w:tcPr>
          <w:p w:rsidR="00811BF6" w:rsidRDefault="00A6710F">
            <w:pPr>
              <w:ind w:left="900"/>
            </w:pPr>
            <w:r>
              <w:t>Legal, Policy and Governance Frameworks</w:t>
            </w:r>
          </w:p>
        </w:tc>
        <w:tc>
          <w:tcPr>
            <w:tcW w:w="2500" w:type="pct"/>
          </w:tcPr>
          <w:p w:rsidR="00811BF6" w:rsidRDefault="00811BF6"/>
        </w:tc>
        <w:tc>
          <w:tcPr>
            <w:tcW w:w="500" w:type="pct"/>
          </w:tcPr>
          <w:p w:rsidR="00811BF6" w:rsidRDefault="00A6710F">
            <w:pPr>
              <w:pStyle w:val="RightAlign"/>
            </w:pPr>
            <w:r>
              <w:t>1</w:t>
            </w:r>
          </w:p>
        </w:tc>
        <w:tc>
          <w:tcPr>
            <w:tcW w:w="500" w:type="pct"/>
          </w:tcPr>
          <w:p w:rsidR="00811BF6" w:rsidRDefault="00A6710F">
            <w:pPr>
              <w:pStyle w:val="RightAlign"/>
            </w:pPr>
            <w:r>
              <w:t>9</w:t>
            </w:r>
          </w:p>
        </w:tc>
      </w:tr>
      <w:tr w:rsidR="00811BF6" w:rsidTr="00811BF6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tcW w:w="1500" w:type="pct"/>
          </w:tcPr>
          <w:p w:rsidR="00811BF6" w:rsidRDefault="00A6710F">
            <w:pPr>
              <w:ind w:left="900"/>
            </w:pPr>
            <w:proofErr w:type="spellStart"/>
            <w:r>
              <w:t>Multisectorial</w:t>
            </w:r>
            <w:proofErr w:type="spellEnd"/>
            <w:r>
              <w:t xml:space="preserve"> coordination, </w:t>
            </w:r>
            <w:proofErr w:type="spellStart"/>
            <w:r>
              <w:t>Patnership</w:t>
            </w:r>
            <w:proofErr w:type="spellEnd"/>
            <w:r>
              <w:t xml:space="preserve"> and </w:t>
            </w:r>
            <w:proofErr w:type="spellStart"/>
            <w:r>
              <w:t>Governeance</w:t>
            </w:r>
            <w:proofErr w:type="spellEnd"/>
          </w:p>
        </w:tc>
        <w:tc>
          <w:tcPr>
            <w:tcW w:w="2500" w:type="pct"/>
          </w:tcPr>
          <w:p w:rsidR="00811BF6" w:rsidRDefault="00811BF6"/>
        </w:tc>
        <w:tc>
          <w:tcPr>
            <w:tcW w:w="500" w:type="pct"/>
          </w:tcPr>
          <w:p w:rsidR="00811BF6" w:rsidRDefault="00A6710F">
            <w:pPr>
              <w:pStyle w:val="RightAlign"/>
            </w:pPr>
            <w:r>
              <w:t>1</w:t>
            </w:r>
          </w:p>
        </w:tc>
        <w:tc>
          <w:tcPr>
            <w:tcW w:w="500" w:type="pct"/>
          </w:tcPr>
          <w:p w:rsidR="00811BF6" w:rsidRDefault="00A6710F">
            <w:pPr>
              <w:pStyle w:val="RightAlign"/>
            </w:pPr>
            <w:r>
              <w:t>7</w:t>
            </w:r>
          </w:p>
        </w:tc>
      </w:tr>
      <w:tr w:rsidR="00811BF6" w:rsidTr="00811BF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tcW w:w="1500" w:type="pct"/>
          </w:tcPr>
          <w:p w:rsidR="00811BF6" w:rsidRDefault="00A6710F">
            <w:r>
              <w:t>(RQ2 C</w:t>
            </w:r>
            <w:proofErr w:type="gramStart"/>
            <w:r>
              <w:t>)  BEST</w:t>
            </w:r>
            <w:proofErr w:type="gramEnd"/>
            <w:r>
              <w:t xml:space="preserve"> PRACTICES</w:t>
            </w:r>
          </w:p>
        </w:tc>
        <w:tc>
          <w:tcPr>
            <w:tcW w:w="2500" w:type="pct"/>
          </w:tcPr>
          <w:p w:rsidR="00811BF6" w:rsidRDefault="00A6710F">
            <w:r>
              <w:t>What does the literature say about best practices?</w:t>
            </w:r>
          </w:p>
        </w:tc>
        <w:tc>
          <w:tcPr>
            <w:tcW w:w="500" w:type="pct"/>
          </w:tcPr>
          <w:p w:rsidR="00811BF6" w:rsidRDefault="00A6710F">
            <w:pPr>
              <w:pStyle w:val="RightAlign"/>
            </w:pPr>
            <w:r>
              <w:t>1</w:t>
            </w:r>
          </w:p>
        </w:tc>
        <w:tc>
          <w:tcPr>
            <w:tcW w:w="500" w:type="pct"/>
          </w:tcPr>
          <w:p w:rsidR="00811BF6" w:rsidRDefault="00A6710F">
            <w:pPr>
              <w:pStyle w:val="RightAlign"/>
            </w:pPr>
            <w:r>
              <w:t>152</w:t>
            </w:r>
          </w:p>
        </w:tc>
      </w:tr>
      <w:tr w:rsidR="00811BF6" w:rsidTr="00811BF6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tcW w:w="1500" w:type="pct"/>
          </w:tcPr>
          <w:p w:rsidR="00811BF6" w:rsidRDefault="00A6710F">
            <w:pPr>
              <w:ind w:left="450"/>
            </w:pPr>
            <w:r>
              <w:t>Community or Norms Change</w:t>
            </w:r>
          </w:p>
        </w:tc>
        <w:tc>
          <w:tcPr>
            <w:tcW w:w="2500" w:type="pct"/>
          </w:tcPr>
          <w:p w:rsidR="00811BF6" w:rsidRDefault="00811BF6"/>
        </w:tc>
        <w:tc>
          <w:tcPr>
            <w:tcW w:w="500" w:type="pct"/>
          </w:tcPr>
          <w:p w:rsidR="00811BF6" w:rsidRDefault="00A6710F">
            <w:pPr>
              <w:pStyle w:val="RightAlign"/>
            </w:pPr>
            <w:r>
              <w:t>1</w:t>
            </w:r>
          </w:p>
        </w:tc>
        <w:tc>
          <w:tcPr>
            <w:tcW w:w="500" w:type="pct"/>
          </w:tcPr>
          <w:p w:rsidR="00811BF6" w:rsidRDefault="00A6710F">
            <w:pPr>
              <w:pStyle w:val="RightAlign"/>
            </w:pPr>
            <w:r>
              <w:t>17</w:t>
            </w:r>
          </w:p>
        </w:tc>
      </w:tr>
      <w:tr w:rsidR="00811BF6" w:rsidTr="00811BF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tcW w:w="1500" w:type="pct"/>
          </w:tcPr>
          <w:p w:rsidR="00811BF6" w:rsidRDefault="00A6710F">
            <w:pPr>
              <w:ind w:left="450"/>
            </w:pPr>
            <w:r>
              <w:t>Curriculum and Training Interventions</w:t>
            </w:r>
          </w:p>
        </w:tc>
        <w:tc>
          <w:tcPr>
            <w:tcW w:w="2500" w:type="pct"/>
          </w:tcPr>
          <w:p w:rsidR="00811BF6" w:rsidRDefault="00811BF6"/>
        </w:tc>
        <w:tc>
          <w:tcPr>
            <w:tcW w:w="500" w:type="pct"/>
          </w:tcPr>
          <w:p w:rsidR="00811BF6" w:rsidRDefault="00A6710F">
            <w:pPr>
              <w:pStyle w:val="RightAlign"/>
            </w:pPr>
            <w:r>
              <w:t>1</w:t>
            </w:r>
          </w:p>
        </w:tc>
        <w:tc>
          <w:tcPr>
            <w:tcW w:w="500" w:type="pct"/>
          </w:tcPr>
          <w:p w:rsidR="00811BF6" w:rsidRDefault="00A6710F">
            <w:pPr>
              <w:pStyle w:val="RightAlign"/>
            </w:pPr>
            <w:r>
              <w:t>7</w:t>
            </w:r>
          </w:p>
        </w:tc>
      </w:tr>
      <w:tr w:rsidR="00811BF6" w:rsidTr="00811BF6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tcW w:w="1500" w:type="pct"/>
          </w:tcPr>
          <w:p w:rsidR="00811BF6" w:rsidRDefault="00A6710F">
            <w:pPr>
              <w:ind w:left="450"/>
            </w:pPr>
            <w:r>
              <w:t>Evidence-based Programming and Accountability</w:t>
            </w:r>
          </w:p>
        </w:tc>
        <w:tc>
          <w:tcPr>
            <w:tcW w:w="2500" w:type="pct"/>
          </w:tcPr>
          <w:p w:rsidR="00811BF6" w:rsidRDefault="00811BF6"/>
        </w:tc>
        <w:tc>
          <w:tcPr>
            <w:tcW w:w="500" w:type="pct"/>
          </w:tcPr>
          <w:p w:rsidR="00811BF6" w:rsidRDefault="00A6710F">
            <w:pPr>
              <w:pStyle w:val="RightAlign"/>
            </w:pPr>
            <w:r>
              <w:t>1</w:t>
            </w:r>
          </w:p>
        </w:tc>
        <w:tc>
          <w:tcPr>
            <w:tcW w:w="500" w:type="pct"/>
          </w:tcPr>
          <w:p w:rsidR="00811BF6" w:rsidRDefault="00A6710F">
            <w:pPr>
              <w:pStyle w:val="RightAlign"/>
            </w:pPr>
            <w:r>
              <w:t>28</w:t>
            </w:r>
          </w:p>
        </w:tc>
      </w:tr>
      <w:tr w:rsidR="00811BF6" w:rsidTr="00811BF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tcW w:w="1500" w:type="pct"/>
          </w:tcPr>
          <w:p w:rsidR="00811BF6" w:rsidRDefault="00A6710F">
            <w:pPr>
              <w:ind w:left="450"/>
            </w:pPr>
            <w:proofErr w:type="spellStart"/>
            <w:r>
              <w:t>Multisectorial</w:t>
            </w:r>
            <w:proofErr w:type="spellEnd"/>
            <w:r>
              <w:t xml:space="preserve"> coordination and </w:t>
            </w:r>
            <w:proofErr w:type="spellStart"/>
            <w:r>
              <w:t>Patnerships</w:t>
            </w:r>
            <w:proofErr w:type="spellEnd"/>
          </w:p>
        </w:tc>
        <w:tc>
          <w:tcPr>
            <w:tcW w:w="2500" w:type="pct"/>
          </w:tcPr>
          <w:p w:rsidR="00811BF6" w:rsidRDefault="00811BF6"/>
        </w:tc>
        <w:tc>
          <w:tcPr>
            <w:tcW w:w="500" w:type="pct"/>
          </w:tcPr>
          <w:p w:rsidR="00811BF6" w:rsidRDefault="00A6710F">
            <w:pPr>
              <w:pStyle w:val="RightAlign"/>
            </w:pPr>
            <w:r>
              <w:t>1</w:t>
            </w:r>
          </w:p>
        </w:tc>
        <w:tc>
          <w:tcPr>
            <w:tcW w:w="500" w:type="pct"/>
          </w:tcPr>
          <w:p w:rsidR="00811BF6" w:rsidRDefault="00A6710F">
            <w:pPr>
              <w:pStyle w:val="RightAlign"/>
            </w:pPr>
            <w:r>
              <w:t>15</w:t>
            </w:r>
          </w:p>
        </w:tc>
      </w:tr>
      <w:tr w:rsidR="00811BF6" w:rsidTr="00811BF6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tcW w:w="1500" w:type="pct"/>
          </w:tcPr>
          <w:p w:rsidR="00811BF6" w:rsidRDefault="00A6710F">
            <w:pPr>
              <w:ind w:left="450"/>
            </w:pPr>
            <w:r>
              <w:t>Policy and Legal Frameworks</w:t>
            </w:r>
          </w:p>
        </w:tc>
        <w:tc>
          <w:tcPr>
            <w:tcW w:w="2500" w:type="pct"/>
          </w:tcPr>
          <w:p w:rsidR="00811BF6" w:rsidRDefault="00811BF6"/>
        </w:tc>
        <w:tc>
          <w:tcPr>
            <w:tcW w:w="500" w:type="pct"/>
          </w:tcPr>
          <w:p w:rsidR="00811BF6" w:rsidRDefault="00A6710F">
            <w:pPr>
              <w:pStyle w:val="RightAlign"/>
            </w:pPr>
            <w:r>
              <w:t>1</w:t>
            </w:r>
          </w:p>
        </w:tc>
        <w:tc>
          <w:tcPr>
            <w:tcW w:w="500" w:type="pct"/>
          </w:tcPr>
          <w:p w:rsidR="00811BF6" w:rsidRDefault="00A6710F">
            <w:pPr>
              <w:pStyle w:val="RightAlign"/>
            </w:pPr>
            <w:r>
              <w:t>16</w:t>
            </w:r>
          </w:p>
        </w:tc>
      </w:tr>
      <w:tr w:rsidR="00811BF6" w:rsidTr="00811BF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tcW w:w="1500" w:type="pct"/>
          </w:tcPr>
          <w:p w:rsidR="00811BF6" w:rsidRDefault="00A6710F">
            <w:pPr>
              <w:ind w:left="450"/>
            </w:pPr>
            <w:r>
              <w:t xml:space="preserve">Reporting, Response and Justice </w:t>
            </w:r>
            <w:r>
              <w:t>Mechanisms</w:t>
            </w:r>
          </w:p>
        </w:tc>
        <w:tc>
          <w:tcPr>
            <w:tcW w:w="2500" w:type="pct"/>
          </w:tcPr>
          <w:p w:rsidR="00811BF6" w:rsidRDefault="00811BF6"/>
        </w:tc>
        <w:tc>
          <w:tcPr>
            <w:tcW w:w="500" w:type="pct"/>
          </w:tcPr>
          <w:p w:rsidR="00811BF6" w:rsidRDefault="00A6710F">
            <w:pPr>
              <w:pStyle w:val="RightAlign"/>
            </w:pPr>
            <w:r>
              <w:t>1</w:t>
            </w:r>
          </w:p>
        </w:tc>
        <w:tc>
          <w:tcPr>
            <w:tcW w:w="500" w:type="pct"/>
          </w:tcPr>
          <w:p w:rsidR="00811BF6" w:rsidRDefault="00A6710F">
            <w:pPr>
              <w:pStyle w:val="RightAlign"/>
            </w:pPr>
            <w:r>
              <w:t>14</w:t>
            </w:r>
          </w:p>
        </w:tc>
      </w:tr>
      <w:tr w:rsidR="00811BF6" w:rsidTr="00811BF6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tcW w:w="1500" w:type="pct"/>
          </w:tcPr>
          <w:p w:rsidR="00811BF6" w:rsidRDefault="00A6710F">
            <w:pPr>
              <w:ind w:left="450"/>
            </w:pPr>
            <w:r>
              <w:t>Whole-School Approach</w:t>
            </w:r>
          </w:p>
        </w:tc>
        <w:tc>
          <w:tcPr>
            <w:tcW w:w="2500" w:type="pct"/>
          </w:tcPr>
          <w:p w:rsidR="00811BF6" w:rsidRDefault="00811BF6"/>
        </w:tc>
        <w:tc>
          <w:tcPr>
            <w:tcW w:w="500" w:type="pct"/>
          </w:tcPr>
          <w:p w:rsidR="00811BF6" w:rsidRDefault="00A6710F">
            <w:pPr>
              <w:pStyle w:val="RightAlign"/>
            </w:pPr>
            <w:r>
              <w:t>1</w:t>
            </w:r>
          </w:p>
        </w:tc>
        <w:tc>
          <w:tcPr>
            <w:tcW w:w="500" w:type="pct"/>
          </w:tcPr>
          <w:p w:rsidR="00811BF6" w:rsidRDefault="00A6710F">
            <w:pPr>
              <w:pStyle w:val="RightAlign"/>
            </w:pPr>
            <w:r>
              <w:t>12</w:t>
            </w:r>
          </w:p>
        </w:tc>
      </w:tr>
      <w:tr w:rsidR="00811BF6" w:rsidTr="00811BF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tcW w:w="1500" w:type="pct"/>
          </w:tcPr>
          <w:p w:rsidR="00811BF6" w:rsidRDefault="00A6710F">
            <w:r>
              <w:lastRenderedPageBreak/>
              <w:t>(RQ3 A) OPPORTUNITIES FOR UPTAKE</w:t>
            </w:r>
          </w:p>
        </w:tc>
        <w:tc>
          <w:tcPr>
            <w:tcW w:w="2500" w:type="pct"/>
          </w:tcPr>
          <w:p w:rsidR="00811BF6" w:rsidRDefault="00A6710F">
            <w:r>
              <w:t xml:space="preserve">Identify and evaluate the </w:t>
            </w:r>
            <w:proofErr w:type="gramStart"/>
            <w:r>
              <w:t>opportunities  to</w:t>
            </w:r>
            <w:proofErr w:type="gramEnd"/>
            <w:r>
              <w:t xml:space="preserve"> the uptake of the current SRGBV prevention policies and guidelines in Kenya</w:t>
            </w:r>
            <w:r>
              <w:t>’</w:t>
            </w:r>
            <w:r>
              <w:t>s schools.</w:t>
            </w:r>
          </w:p>
        </w:tc>
        <w:tc>
          <w:tcPr>
            <w:tcW w:w="500" w:type="pct"/>
          </w:tcPr>
          <w:p w:rsidR="00811BF6" w:rsidRDefault="00A6710F">
            <w:pPr>
              <w:pStyle w:val="RightAlign"/>
            </w:pPr>
            <w:r>
              <w:t>1</w:t>
            </w:r>
          </w:p>
        </w:tc>
        <w:tc>
          <w:tcPr>
            <w:tcW w:w="500" w:type="pct"/>
          </w:tcPr>
          <w:p w:rsidR="00811BF6" w:rsidRDefault="00A6710F">
            <w:pPr>
              <w:pStyle w:val="RightAlign"/>
            </w:pPr>
            <w:r>
              <w:t>204</w:t>
            </w:r>
          </w:p>
        </w:tc>
      </w:tr>
      <w:tr w:rsidR="00811BF6" w:rsidTr="00811BF6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tcW w:w="1500" w:type="pct"/>
          </w:tcPr>
          <w:p w:rsidR="00811BF6" w:rsidRDefault="00A6710F">
            <w:pPr>
              <w:ind w:left="450"/>
            </w:pPr>
            <w:r>
              <w:t xml:space="preserve">Better School Systems to handle GBV </w:t>
            </w:r>
            <w:r>
              <w:t>cases</w:t>
            </w:r>
          </w:p>
        </w:tc>
        <w:tc>
          <w:tcPr>
            <w:tcW w:w="2500" w:type="pct"/>
          </w:tcPr>
          <w:p w:rsidR="00811BF6" w:rsidRDefault="00811BF6"/>
        </w:tc>
        <w:tc>
          <w:tcPr>
            <w:tcW w:w="500" w:type="pct"/>
          </w:tcPr>
          <w:p w:rsidR="00811BF6" w:rsidRDefault="00A6710F">
            <w:pPr>
              <w:pStyle w:val="RightAlign"/>
            </w:pPr>
            <w:r>
              <w:t>1</w:t>
            </w:r>
          </w:p>
        </w:tc>
        <w:tc>
          <w:tcPr>
            <w:tcW w:w="500" w:type="pct"/>
          </w:tcPr>
          <w:p w:rsidR="00811BF6" w:rsidRDefault="00A6710F">
            <w:pPr>
              <w:pStyle w:val="RightAlign"/>
            </w:pPr>
            <w:r>
              <w:t>12</w:t>
            </w:r>
          </w:p>
        </w:tc>
      </w:tr>
      <w:tr w:rsidR="00811BF6" w:rsidTr="00811BF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tcW w:w="1500" w:type="pct"/>
          </w:tcPr>
          <w:p w:rsidR="00811BF6" w:rsidRDefault="00A6710F">
            <w:pPr>
              <w:ind w:left="450"/>
            </w:pPr>
            <w:r>
              <w:t>Builds on OR Aligns with existing policies OR laws</w:t>
            </w:r>
          </w:p>
        </w:tc>
        <w:tc>
          <w:tcPr>
            <w:tcW w:w="2500" w:type="pct"/>
          </w:tcPr>
          <w:p w:rsidR="00811BF6" w:rsidRDefault="00811BF6"/>
        </w:tc>
        <w:tc>
          <w:tcPr>
            <w:tcW w:w="500" w:type="pct"/>
          </w:tcPr>
          <w:p w:rsidR="00811BF6" w:rsidRDefault="00A6710F">
            <w:pPr>
              <w:pStyle w:val="RightAlign"/>
            </w:pPr>
            <w:r>
              <w:t>1</w:t>
            </w:r>
          </w:p>
        </w:tc>
        <w:tc>
          <w:tcPr>
            <w:tcW w:w="500" w:type="pct"/>
          </w:tcPr>
          <w:p w:rsidR="00811BF6" w:rsidRDefault="00A6710F">
            <w:pPr>
              <w:pStyle w:val="RightAlign"/>
            </w:pPr>
            <w:r>
              <w:t>5</w:t>
            </w:r>
          </w:p>
        </w:tc>
      </w:tr>
      <w:tr w:rsidR="00811BF6" w:rsidTr="00811BF6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tcW w:w="1500" w:type="pct"/>
          </w:tcPr>
          <w:p w:rsidR="00811BF6" w:rsidRDefault="00A6710F">
            <w:pPr>
              <w:ind w:left="450"/>
            </w:pPr>
            <w:r>
              <w:t>Community, Normative and Advocacy Engagement Opportunities</w:t>
            </w:r>
          </w:p>
        </w:tc>
        <w:tc>
          <w:tcPr>
            <w:tcW w:w="2500" w:type="pct"/>
          </w:tcPr>
          <w:p w:rsidR="00811BF6" w:rsidRDefault="00811BF6"/>
        </w:tc>
        <w:tc>
          <w:tcPr>
            <w:tcW w:w="500" w:type="pct"/>
          </w:tcPr>
          <w:p w:rsidR="00811BF6" w:rsidRDefault="00A6710F">
            <w:pPr>
              <w:pStyle w:val="RightAlign"/>
            </w:pPr>
            <w:r>
              <w:t>1</w:t>
            </w:r>
          </w:p>
        </w:tc>
        <w:tc>
          <w:tcPr>
            <w:tcW w:w="500" w:type="pct"/>
          </w:tcPr>
          <w:p w:rsidR="00811BF6" w:rsidRDefault="00A6710F">
            <w:pPr>
              <w:pStyle w:val="RightAlign"/>
            </w:pPr>
            <w:r>
              <w:t>20</w:t>
            </w:r>
          </w:p>
        </w:tc>
      </w:tr>
      <w:tr w:rsidR="00811BF6" w:rsidTr="00811BF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tcW w:w="1500" w:type="pct"/>
          </w:tcPr>
          <w:p w:rsidR="00811BF6" w:rsidRDefault="00A6710F">
            <w:pPr>
              <w:ind w:left="450"/>
            </w:pPr>
            <w:r>
              <w:t>Data, Evidence, and Monitoring Systems</w:t>
            </w:r>
          </w:p>
        </w:tc>
        <w:tc>
          <w:tcPr>
            <w:tcW w:w="2500" w:type="pct"/>
          </w:tcPr>
          <w:p w:rsidR="00811BF6" w:rsidRDefault="00811BF6"/>
        </w:tc>
        <w:tc>
          <w:tcPr>
            <w:tcW w:w="500" w:type="pct"/>
          </w:tcPr>
          <w:p w:rsidR="00811BF6" w:rsidRDefault="00A6710F">
            <w:pPr>
              <w:pStyle w:val="RightAlign"/>
            </w:pPr>
            <w:r>
              <w:t>1</w:t>
            </w:r>
          </w:p>
        </w:tc>
        <w:tc>
          <w:tcPr>
            <w:tcW w:w="500" w:type="pct"/>
          </w:tcPr>
          <w:p w:rsidR="00811BF6" w:rsidRDefault="00A6710F">
            <w:pPr>
              <w:pStyle w:val="RightAlign"/>
            </w:pPr>
            <w:r>
              <w:t>27</w:t>
            </w:r>
          </w:p>
        </w:tc>
      </w:tr>
      <w:tr w:rsidR="00811BF6" w:rsidTr="00811BF6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tcW w:w="1500" w:type="pct"/>
          </w:tcPr>
          <w:p w:rsidR="00811BF6" w:rsidRDefault="00A6710F">
            <w:pPr>
              <w:ind w:left="450"/>
            </w:pPr>
            <w:proofErr w:type="spellStart"/>
            <w:r>
              <w:t>Existance</w:t>
            </w:r>
            <w:proofErr w:type="spellEnd"/>
            <w:r>
              <w:t xml:space="preserve"> of Legal, Policy, and Institutional Frameworks</w:t>
            </w:r>
          </w:p>
        </w:tc>
        <w:tc>
          <w:tcPr>
            <w:tcW w:w="2500" w:type="pct"/>
          </w:tcPr>
          <w:p w:rsidR="00811BF6" w:rsidRDefault="00811BF6"/>
        </w:tc>
        <w:tc>
          <w:tcPr>
            <w:tcW w:w="500" w:type="pct"/>
          </w:tcPr>
          <w:p w:rsidR="00811BF6" w:rsidRDefault="00A6710F">
            <w:pPr>
              <w:pStyle w:val="RightAlign"/>
            </w:pPr>
            <w:r>
              <w:t>1</w:t>
            </w:r>
          </w:p>
        </w:tc>
        <w:tc>
          <w:tcPr>
            <w:tcW w:w="500" w:type="pct"/>
          </w:tcPr>
          <w:p w:rsidR="00811BF6" w:rsidRDefault="00A6710F">
            <w:pPr>
              <w:pStyle w:val="RightAlign"/>
            </w:pPr>
            <w:r>
              <w:t>38</w:t>
            </w:r>
          </w:p>
        </w:tc>
      </w:tr>
      <w:tr w:rsidR="00811BF6" w:rsidTr="00811BF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tcW w:w="1500" w:type="pct"/>
          </w:tcPr>
          <w:p w:rsidR="00811BF6" w:rsidRDefault="00A6710F">
            <w:pPr>
              <w:ind w:left="450"/>
            </w:pPr>
            <w:r>
              <w:t xml:space="preserve">Existence </w:t>
            </w:r>
            <w:r>
              <w:t>of resource allocation or donor backing</w:t>
            </w:r>
          </w:p>
        </w:tc>
        <w:tc>
          <w:tcPr>
            <w:tcW w:w="2500" w:type="pct"/>
          </w:tcPr>
          <w:p w:rsidR="00811BF6" w:rsidRDefault="00811BF6"/>
        </w:tc>
        <w:tc>
          <w:tcPr>
            <w:tcW w:w="500" w:type="pct"/>
          </w:tcPr>
          <w:p w:rsidR="00811BF6" w:rsidRDefault="00A6710F">
            <w:pPr>
              <w:pStyle w:val="RightAlign"/>
            </w:pPr>
            <w:r>
              <w:t>1</w:t>
            </w:r>
          </w:p>
        </w:tc>
        <w:tc>
          <w:tcPr>
            <w:tcW w:w="500" w:type="pct"/>
          </w:tcPr>
          <w:p w:rsidR="00811BF6" w:rsidRDefault="00A6710F">
            <w:pPr>
              <w:pStyle w:val="RightAlign"/>
            </w:pPr>
            <w:r>
              <w:t>6</w:t>
            </w:r>
          </w:p>
        </w:tc>
      </w:tr>
      <w:tr w:rsidR="00811BF6" w:rsidTr="00811BF6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tcW w:w="1500" w:type="pct"/>
          </w:tcPr>
          <w:p w:rsidR="00811BF6" w:rsidRDefault="00A6710F">
            <w:pPr>
              <w:ind w:left="450"/>
            </w:pPr>
            <w:r>
              <w:t>Existing Institutional Structures</w:t>
            </w:r>
          </w:p>
        </w:tc>
        <w:tc>
          <w:tcPr>
            <w:tcW w:w="2500" w:type="pct"/>
          </w:tcPr>
          <w:p w:rsidR="00811BF6" w:rsidRDefault="00811BF6"/>
        </w:tc>
        <w:tc>
          <w:tcPr>
            <w:tcW w:w="500" w:type="pct"/>
          </w:tcPr>
          <w:p w:rsidR="00811BF6" w:rsidRDefault="00A6710F">
            <w:pPr>
              <w:pStyle w:val="RightAlign"/>
            </w:pPr>
            <w:r>
              <w:t>1</w:t>
            </w:r>
          </w:p>
        </w:tc>
        <w:tc>
          <w:tcPr>
            <w:tcW w:w="500" w:type="pct"/>
          </w:tcPr>
          <w:p w:rsidR="00811BF6" w:rsidRDefault="00A6710F">
            <w:pPr>
              <w:pStyle w:val="RightAlign"/>
            </w:pPr>
            <w:r>
              <w:t>11</w:t>
            </w:r>
          </w:p>
        </w:tc>
      </w:tr>
      <w:tr w:rsidR="00811BF6" w:rsidTr="00811BF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tcW w:w="1500" w:type="pct"/>
          </w:tcPr>
          <w:p w:rsidR="00811BF6" w:rsidRDefault="00A6710F">
            <w:pPr>
              <w:ind w:left="450"/>
            </w:pPr>
            <w:r>
              <w:t>Multi-Sectoral Coordination and Partnership Ecosystems</w:t>
            </w:r>
          </w:p>
        </w:tc>
        <w:tc>
          <w:tcPr>
            <w:tcW w:w="2500" w:type="pct"/>
          </w:tcPr>
          <w:p w:rsidR="00811BF6" w:rsidRDefault="00811BF6"/>
        </w:tc>
        <w:tc>
          <w:tcPr>
            <w:tcW w:w="500" w:type="pct"/>
          </w:tcPr>
          <w:p w:rsidR="00811BF6" w:rsidRDefault="00A6710F">
            <w:pPr>
              <w:pStyle w:val="RightAlign"/>
            </w:pPr>
            <w:r>
              <w:t>1</w:t>
            </w:r>
          </w:p>
        </w:tc>
        <w:tc>
          <w:tcPr>
            <w:tcW w:w="500" w:type="pct"/>
          </w:tcPr>
          <w:p w:rsidR="00811BF6" w:rsidRDefault="00A6710F">
            <w:pPr>
              <w:pStyle w:val="RightAlign"/>
            </w:pPr>
            <w:r>
              <w:t>20</w:t>
            </w:r>
          </w:p>
        </w:tc>
      </w:tr>
      <w:tr w:rsidR="00811BF6" w:rsidTr="00811BF6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tcW w:w="1500" w:type="pct"/>
          </w:tcPr>
          <w:p w:rsidR="00811BF6" w:rsidRDefault="00A6710F">
            <w:pPr>
              <w:ind w:left="450"/>
            </w:pPr>
            <w:proofErr w:type="spellStart"/>
            <w:r>
              <w:t>Sociopolitical</w:t>
            </w:r>
            <w:proofErr w:type="spellEnd"/>
            <w:r>
              <w:t xml:space="preserve"> Goodwill and International commitment</w:t>
            </w:r>
          </w:p>
        </w:tc>
        <w:tc>
          <w:tcPr>
            <w:tcW w:w="2500" w:type="pct"/>
          </w:tcPr>
          <w:p w:rsidR="00811BF6" w:rsidRDefault="00811BF6"/>
        </w:tc>
        <w:tc>
          <w:tcPr>
            <w:tcW w:w="500" w:type="pct"/>
          </w:tcPr>
          <w:p w:rsidR="00811BF6" w:rsidRDefault="00A6710F">
            <w:pPr>
              <w:pStyle w:val="RightAlign"/>
            </w:pPr>
            <w:r>
              <w:t>1</w:t>
            </w:r>
          </w:p>
        </w:tc>
        <w:tc>
          <w:tcPr>
            <w:tcW w:w="500" w:type="pct"/>
          </w:tcPr>
          <w:p w:rsidR="00811BF6" w:rsidRDefault="00A6710F">
            <w:pPr>
              <w:pStyle w:val="RightAlign"/>
            </w:pPr>
            <w:r>
              <w:t>17</w:t>
            </w:r>
          </w:p>
        </w:tc>
      </w:tr>
      <w:tr w:rsidR="00811BF6" w:rsidTr="00811BF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tcW w:w="1500" w:type="pct"/>
          </w:tcPr>
          <w:p w:rsidR="00811BF6" w:rsidRDefault="00A6710F">
            <w:pPr>
              <w:ind w:left="450"/>
            </w:pPr>
            <w:r>
              <w:lastRenderedPageBreak/>
              <w:t>Teacher Training reforms</w:t>
            </w:r>
          </w:p>
        </w:tc>
        <w:tc>
          <w:tcPr>
            <w:tcW w:w="2500" w:type="pct"/>
          </w:tcPr>
          <w:p w:rsidR="00811BF6" w:rsidRDefault="00811BF6"/>
        </w:tc>
        <w:tc>
          <w:tcPr>
            <w:tcW w:w="500" w:type="pct"/>
          </w:tcPr>
          <w:p w:rsidR="00811BF6" w:rsidRDefault="00A6710F">
            <w:pPr>
              <w:pStyle w:val="RightAlign"/>
            </w:pPr>
            <w:r>
              <w:t>1</w:t>
            </w:r>
          </w:p>
        </w:tc>
        <w:tc>
          <w:tcPr>
            <w:tcW w:w="500" w:type="pct"/>
          </w:tcPr>
          <w:p w:rsidR="00811BF6" w:rsidRDefault="00A6710F">
            <w:pPr>
              <w:pStyle w:val="RightAlign"/>
            </w:pPr>
            <w:r>
              <w:t>4</w:t>
            </w:r>
          </w:p>
        </w:tc>
      </w:tr>
      <w:tr w:rsidR="00811BF6" w:rsidTr="00811BF6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tcW w:w="1500" w:type="pct"/>
          </w:tcPr>
          <w:p w:rsidR="00811BF6" w:rsidRDefault="00A6710F">
            <w:r>
              <w:t xml:space="preserve">(RQ3 </w:t>
            </w:r>
            <w:proofErr w:type="gramStart"/>
            <w:r>
              <w:t>B )</w:t>
            </w:r>
            <w:proofErr w:type="gramEnd"/>
            <w:r>
              <w:t xml:space="preserve"> </w:t>
            </w:r>
            <w:r>
              <w:t>BARRIERS TO UPTAKE</w:t>
            </w:r>
          </w:p>
        </w:tc>
        <w:tc>
          <w:tcPr>
            <w:tcW w:w="2500" w:type="pct"/>
          </w:tcPr>
          <w:p w:rsidR="00811BF6" w:rsidRDefault="00A6710F">
            <w:r>
              <w:t>Identify and evaluate the barriers to the uptake of the current SRGBV prevention policies and guidelines in Kenya</w:t>
            </w:r>
            <w:r>
              <w:t>’</w:t>
            </w:r>
            <w:r>
              <w:t>s schools.</w:t>
            </w:r>
          </w:p>
        </w:tc>
        <w:tc>
          <w:tcPr>
            <w:tcW w:w="500" w:type="pct"/>
          </w:tcPr>
          <w:p w:rsidR="00811BF6" w:rsidRDefault="00A6710F">
            <w:pPr>
              <w:pStyle w:val="RightAlign"/>
            </w:pPr>
            <w:r>
              <w:t>1</w:t>
            </w:r>
          </w:p>
        </w:tc>
        <w:tc>
          <w:tcPr>
            <w:tcW w:w="500" w:type="pct"/>
          </w:tcPr>
          <w:p w:rsidR="00811BF6" w:rsidRDefault="00A6710F">
            <w:pPr>
              <w:pStyle w:val="RightAlign"/>
            </w:pPr>
            <w:r>
              <w:t>253</w:t>
            </w:r>
          </w:p>
        </w:tc>
      </w:tr>
      <w:tr w:rsidR="00811BF6" w:rsidTr="00811BF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tcW w:w="1500" w:type="pct"/>
          </w:tcPr>
          <w:p w:rsidR="00811BF6" w:rsidRDefault="00A6710F">
            <w:pPr>
              <w:ind w:left="450"/>
            </w:pPr>
            <w:r>
              <w:t>Harmful Socio-Cultural Norms and Attitudes</w:t>
            </w:r>
          </w:p>
        </w:tc>
        <w:tc>
          <w:tcPr>
            <w:tcW w:w="2500" w:type="pct"/>
          </w:tcPr>
          <w:p w:rsidR="00811BF6" w:rsidRDefault="00811BF6"/>
        </w:tc>
        <w:tc>
          <w:tcPr>
            <w:tcW w:w="500" w:type="pct"/>
          </w:tcPr>
          <w:p w:rsidR="00811BF6" w:rsidRDefault="00A6710F">
            <w:pPr>
              <w:pStyle w:val="RightAlign"/>
            </w:pPr>
            <w:r>
              <w:t>1</w:t>
            </w:r>
          </w:p>
        </w:tc>
        <w:tc>
          <w:tcPr>
            <w:tcW w:w="500" w:type="pct"/>
          </w:tcPr>
          <w:p w:rsidR="00811BF6" w:rsidRDefault="00A6710F">
            <w:pPr>
              <w:pStyle w:val="RightAlign"/>
            </w:pPr>
            <w:r>
              <w:t>37</w:t>
            </w:r>
          </w:p>
        </w:tc>
      </w:tr>
      <w:tr w:rsidR="00811BF6" w:rsidTr="00811BF6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tcW w:w="1500" w:type="pct"/>
          </w:tcPr>
          <w:p w:rsidR="00811BF6" w:rsidRDefault="00A6710F">
            <w:pPr>
              <w:ind w:left="450"/>
            </w:pPr>
            <w:r>
              <w:t>Improper implementation or enforcement of existing laws</w:t>
            </w:r>
            <w:r>
              <w:t xml:space="preserve"> or guidelines or policies</w:t>
            </w:r>
          </w:p>
        </w:tc>
        <w:tc>
          <w:tcPr>
            <w:tcW w:w="2500" w:type="pct"/>
          </w:tcPr>
          <w:p w:rsidR="00811BF6" w:rsidRDefault="00811BF6"/>
        </w:tc>
        <w:tc>
          <w:tcPr>
            <w:tcW w:w="500" w:type="pct"/>
          </w:tcPr>
          <w:p w:rsidR="00811BF6" w:rsidRDefault="00A6710F">
            <w:pPr>
              <w:pStyle w:val="RightAlign"/>
            </w:pPr>
            <w:r>
              <w:t>1</w:t>
            </w:r>
          </w:p>
        </w:tc>
        <w:tc>
          <w:tcPr>
            <w:tcW w:w="500" w:type="pct"/>
          </w:tcPr>
          <w:p w:rsidR="00811BF6" w:rsidRDefault="00A6710F">
            <w:pPr>
              <w:pStyle w:val="RightAlign"/>
            </w:pPr>
            <w:r>
              <w:t>40</w:t>
            </w:r>
          </w:p>
        </w:tc>
      </w:tr>
      <w:tr w:rsidR="00811BF6" w:rsidTr="00811BF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tcW w:w="1500" w:type="pct"/>
          </w:tcPr>
          <w:p w:rsidR="00811BF6" w:rsidRDefault="00A6710F">
            <w:pPr>
              <w:ind w:left="450"/>
            </w:pPr>
            <w:r>
              <w:t>Inadequate Systems for Response, Referral or Reporting of SRGBV cases</w:t>
            </w:r>
          </w:p>
        </w:tc>
        <w:tc>
          <w:tcPr>
            <w:tcW w:w="2500" w:type="pct"/>
          </w:tcPr>
          <w:p w:rsidR="00811BF6" w:rsidRDefault="00811BF6"/>
        </w:tc>
        <w:tc>
          <w:tcPr>
            <w:tcW w:w="500" w:type="pct"/>
          </w:tcPr>
          <w:p w:rsidR="00811BF6" w:rsidRDefault="00A6710F">
            <w:pPr>
              <w:pStyle w:val="RightAlign"/>
            </w:pPr>
            <w:r>
              <w:t>1</w:t>
            </w:r>
          </w:p>
        </w:tc>
        <w:tc>
          <w:tcPr>
            <w:tcW w:w="500" w:type="pct"/>
          </w:tcPr>
          <w:p w:rsidR="00811BF6" w:rsidRDefault="00A6710F">
            <w:pPr>
              <w:pStyle w:val="RightAlign"/>
            </w:pPr>
            <w:r>
              <w:t>28</w:t>
            </w:r>
          </w:p>
        </w:tc>
      </w:tr>
      <w:tr w:rsidR="00811BF6" w:rsidTr="00811BF6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tcW w:w="1500" w:type="pct"/>
          </w:tcPr>
          <w:p w:rsidR="00811BF6" w:rsidRDefault="00A6710F">
            <w:pPr>
              <w:ind w:left="450"/>
            </w:pPr>
            <w:r>
              <w:t>Insufficient Institutional Capacity</w:t>
            </w:r>
          </w:p>
        </w:tc>
        <w:tc>
          <w:tcPr>
            <w:tcW w:w="2500" w:type="pct"/>
          </w:tcPr>
          <w:p w:rsidR="00811BF6" w:rsidRDefault="00811BF6"/>
        </w:tc>
        <w:tc>
          <w:tcPr>
            <w:tcW w:w="500" w:type="pct"/>
          </w:tcPr>
          <w:p w:rsidR="00811BF6" w:rsidRDefault="00A6710F">
            <w:pPr>
              <w:pStyle w:val="RightAlign"/>
            </w:pPr>
            <w:r>
              <w:t>1</w:t>
            </w:r>
          </w:p>
        </w:tc>
        <w:tc>
          <w:tcPr>
            <w:tcW w:w="500" w:type="pct"/>
          </w:tcPr>
          <w:p w:rsidR="00811BF6" w:rsidRDefault="00A6710F">
            <w:pPr>
              <w:pStyle w:val="RightAlign"/>
            </w:pPr>
            <w:r>
              <w:t>15</w:t>
            </w:r>
          </w:p>
        </w:tc>
      </w:tr>
      <w:tr w:rsidR="00811BF6" w:rsidTr="00811BF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tcW w:w="1500" w:type="pct"/>
          </w:tcPr>
          <w:p w:rsidR="00811BF6" w:rsidRDefault="00A6710F">
            <w:pPr>
              <w:ind w:left="450"/>
            </w:pPr>
            <w:r>
              <w:t xml:space="preserve">Lack of capacity </w:t>
            </w:r>
            <w:proofErr w:type="spellStart"/>
            <w:r>
              <w:t>buiding</w:t>
            </w:r>
            <w:proofErr w:type="spellEnd"/>
            <w:r>
              <w:t>, awareness or training</w:t>
            </w:r>
          </w:p>
        </w:tc>
        <w:tc>
          <w:tcPr>
            <w:tcW w:w="2500" w:type="pct"/>
          </w:tcPr>
          <w:p w:rsidR="00811BF6" w:rsidRDefault="00811BF6"/>
        </w:tc>
        <w:tc>
          <w:tcPr>
            <w:tcW w:w="500" w:type="pct"/>
          </w:tcPr>
          <w:p w:rsidR="00811BF6" w:rsidRDefault="00A6710F">
            <w:pPr>
              <w:pStyle w:val="RightAlign"/>
            </w:pPr>
            <w:r>
              <w:t>1</w:t>
            </w:r>
          </w:p>
        </w:tc>
        <w:tc>
          <w:tcPr>
            <w:tcW w:w="500" w:type="pct"/>
          </w:tcPr>
          <w:p w:rsidR="00811BF6" w:rsidRDefault="00A6710F">
            <w:pPr>
              <w:pStyle w:val="RightAlign"/>
            </w:pPr>
            <w:r>
              <w:t>17</w:t>
            </w:r>
          </w:p>
        </w:tc>
      </w:tr>
      <w:tr w:rsidR="00811BF6" w:rsidTr="00811BF6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tcW w:w="1500" w:type="pct"/>
          </w:tcPr>
          <w:p w:rsidR="00811BF6" w:rsidRDefault="00A6710F">
            <w:pPr>
              <w:ind w:left="450"/>
            </w:pPr>
            <w:r>
              <w:t xml:space="preserve">Lack of coordination and </w:t>
            </w:r>
            <w:proofErr w:type="spellStart"/>
            <w:r>
              <w:t>patnership</w:t>
            </w:r>
            <w:proofErr w:type="spellEnd"/>
          </w:p>
        </w:tc>
        <w:tc>
          <w:tcPr>
            <w:tcW w:w="2500" w:type="pct"/>
          </w:tcPr>
          <w:p w:rsidR="00811BF6" w:rsidRDefault="00811BF6"/>
        </w:tc>
        <w:tc>
          <w:tcPr>
            <w:tcW w:w="500" w:type="pct"/>
          </w:tcPr>
          <w:p w:rsidR="00811BF6" w:rsidRDefault="00A6710F">
            <w:pPr>
              <w:pStyle w:val="RightAlign"/>
            </w:pPr>
            <w:r>
              <w:t>1</w:t>
            </w:r>
          </w:p>
        </w:tc>
        <w:tc>
          <w:tcPr>
            <w:tcW w:w="500" w:type="pct"/>
          </w:tcPr>
          <w:p w:rsidR="00811BF6" w:rsidRDefault="00A6710F">
            <w:pPr>
              <w:pStyle w:val="RightAlign"/>
            </w:pPr>
            <w:r>
              <w:t>10</w:t>
            </w:r>
          </w:p>
        </w:tc>
      </w:tr>
      <w:tr w:rsidR="00811BF6" w:rsidTr="00811BF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tcW w:w="1500" w:type="pct"/>
          </w:tcPr>
          <w:p w:rsidR="00811BF6" w:rsidRDefault="00A6710F">
            <w:pPr>
              <w:ind w:left="450"/>
            </w:pPr>
            <w:r>
              <w:t>Lack</w:t>
            </w:r>
            <w:r>
              <w:t xml:space="preserve"> of proper implementation of SRGBV interventions</w:t>
            </w:r>
          </w:p>
        </w:tc>
        <w:tc>
          <w:tcPr>
            <w:tcW w:w="2500" w:type="pct"/>
          </w:tcPr>
          <w:p w:rsidR="00811BF6" w:rsidRDefault="00811BF6"/>
        </w:tc>
        <w:tc>
          <w:tcPr>
            <w:tcW w:w="500" w:type="pct"/>
          </w:tcPr>
          <w:p w:rsidR="00811BF6" w:rsidRDefault="00A6710F">
            <w:pPr>
              <w:pStyle w:val="RightAlign"/>
            </w:pPr>
            <w:r>
              <w:t>1</w:t>
            </w:r>
          </w:p>
        </w:tc>
        <w:tc>
          <w:tcPr>
            <w:tcW w:w="500" w:type="pct"/>
          </w:tcPr>
          <w:p w:rsidR="00811BF6" w:rsidRDefault="00A6710F">
            <w:pPr>
              <w:pStyle w:val="RightAlign"/>
            </w:pPr>
            <w:r>
              <w:t>6</w:t>
            </w:r>
          </w:p>
        </w:tc>
      </w:tr>
      <w:tr w:rsidR="00811BF6" w:rsidTr="00811BF6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tcW w:w="1500" w:type="pct"/>
          </w:tcPr>
          <w:p w:rsidR="00811BF6" w:rsidRDefault="00A6710F">
            <w:pPr>
              <w:ind w:left="450"/>
            </w:pPr>
            <w:r>
              <w:t>Lack of Proper M&amp;E, evidence and data.</w:t>
            </w:r>
          </w:p>
        </w:tc>
        <w:tc>
          <w:tcPr>
            <w:tcW w:w="2500" w:type="pct"/>
          </w:tcPr>
          <w:p w:rsidR="00811BF6" w:rsidRDefault="00811BF6"/>
        </w:tc>
        <w:tc>
          <w:tcPr>
            <w:tcW w:w="500" w:type="pct"/>
          </w:tcPr>
          <w:p w:rsidR="00811BF6" w:rsidRDefault="00A6710F">
            <w:pPr>
              <w:pStyle w:val="RightAlign"/>
            </w:pPr>
            <w:r>
              <w:t>1</w:t>
            </w:r>
          </w:p>
        </w:tc>
        <w:tc>
          <w:tcPr>
            <w:tcW w:w="500" w:type="pct"/>
          </w:tcPr>
          <w:p w:rsidR="00811BF6" w:rsidRDefault="00A6710F">
            <w:pPr>
              <w:pStyle w:val="RightAlign"/>
            </w:pPr>
            <w:r>
              <w:t>27</w:t>
            </w:r>
          </w:p>
        </w:tc>
      </w:tr>
      <w:tr w:rsidR="00811BF6" w:rsidTr="00811BF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tcW w:w="1500" w:type="pct"/>
          </w:tcPr>
          <w:p w:rsidR="00811BF6" w:rsidRDefault="00A6710F">
            <w:pPr>
              <w:ind w:left="450"/>
            </w:pPr>
            <w:r>
              <w:lastRenderedPageBreak/>
              <w:t>Lack of resources</w:t>
            </w:r>
          </w:p>
        </w:tc>
        <w:tc>
          <w:tcPr>
            <w:tcW w:w="2500" w:type="pct"/>
          </w:tcPr>
          <w:p w:rsidR="00811BF6" w:rsidRDefault="00811BF6"/>
        </w:tc>
        <w:tc>
          <w:tcPr>
            <w:tcW w:w="500" w:type="pct"/>
          </w:tcPr>
          <w:p w:rsidR="00811BF6" w:rsidRDefault="00A6710F">
            <w:pPr>
              <w:pStyle w:val="RightAlign"/>
            </w:pPr>
            <w:r>
              <w:t>1</w:t>
            </w:r>
          </w:p>
        </w:tc>
        <w:tc>
          <w:tcPr>
            <w:tcW w:w="500" w:type="pct"/>
          </w:tcPr>
          <w:p w:rsidR="00811BF6" w:rsidRDefault="00A6710F">
            <w:pPr>
              <w:pStyle w:val="RightAlign"/>
            </w:pPr>
            <w:r>
              <w:t>18</w:t>
            </w:r>
          </w:p>
        </w:tc>
      </w:tr>
      <w:tr w:rsidR="00811BF6" w:rsidTr="00811BF6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tcW w:w="1500" w:type="pct"/>
          </w:tcPr>
          <w:p w:rsidR="00811BF6" w:rsidRDefault="00A6710F">
            <w:pPr>
              <w:ind w:left="450"/>
            </w:pPr>
            <w:r>
              <w:t>Socio-economic factors</w:t>
            </w:r>
          </w:p>
        </w:tc>
        <w:tc>
          <w:tcPr>
            <w:tcW w:w="2500" w:type="pct"/>
          </w:tcPr>
          <w:p w:rsidR="00811BF6" w:rsidRDefault="00811BF6"/>
        </w:tc>
        <w:tc>
          <w:tcPr>
            <w:tcW w:w="500" w:type="pct"/>
          </w:tcPr>
          <w:p w:rsidR="00811BF6" w:rsidRDefault="00A6710F">
            <w:pPr>
              <w:pStyle w:val="RightAlign"/>
            </w:pPr>
            <w:r>
              <w:t>1</w:t>
            </w:r>
          </w:p>
        </w:tc>
        <w:tc>
          <w:tcPr>
            <w:tcW w:w="500" w:type="pct"/>
          </w:tcPr>
          <w:p w:rsidR="00811BF6" w:rsidRDefault="00A6710F">
            <w:pPr>
              <w:pStyle w:val="RightAlign"/>
            </w:pPr>
            <w:r>
              <w:t>11</w:t>
            </w:r>
          </w:p>
        </w:tc>
      </w:tr>
      <w:tr w:rsidR="00811BF6" w:rsidTr="00811BF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tcW w:w="1500" w:type="pct"/>
          </w:tcPr>
          <w:p w:rsidR="00811BF6" w:rsidRDefault="00A6710F">
            <w:r>
              <w:t>Document Title</w:t>
            </w:r>
          </w:p>
        </w:tc>
        <w:tc>
          <w:tcPr>
            <w:tcW w:w="2500" w:type="pct"/>
          </w:tcPr>
          <w:p w:rsidR="00811BF6" w:rsidRDefault="00811BF6"/>
        </w:tc>
        <w:tc>
          <w:tcPr>
            <w:tcW w:w="500" w:type="pct"/>
          </w:tcPr>
          <w:p w:rsidR="00811BF6" w:rsidRDefault="00A6710F">
            <w:pPr>
              <w:pStyle w:val="RightAlign"/>
            </w:pPr>
            <w:r>
              <w:t>1</w:t>
            </w:r>
          </w:p>
        </w:tc>
        <w:tc>
          <w:tcPr>
            <w:tcW w:w="500" w:type="pct"/>
          </w:tcPr>
          <w:p w:rsidR="00811BF6" w:rsidRDefault="00A6710F">
            <w:pPr>
              <w:pStyle w:val="RightAlign"/>
            </w:pPr>
            <w:r>
              <w:t>43</w:t>
            </w:r>
          </w:p>
        </w:tc>
      </w:tr>
      <w:tr w:rsidR="00811BF6" w:rsidTr="00811BF6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tcW w:w="1500" w:type="pct"/>
          </w:tcPr>
          <w:p w:rsidR="00811BF6" w:rsidRDefault="00A6710F">
            <w:r>
              <w:t>Extra comments</w:t>
            </w:r>
          </w:p>
        </w:tc>
        <w:tc>
          <w:tcPr>
            <w:tcW w:w="2500" w:type="pct"/>
          </w:tcPr>
          <w:p w:rsidR="00811BF6" w:rsidRDefault="00811BF6"/>
        </w:tc>
        <w:tc>
          <w:tcPr>
            <w:tcW w:w="500" w:type="pct"/>
          </w:tcPr>
          <w:p w:rsidR="00811BF6" w:rsidRDefault="00A6710F">
            <w:pPr>
              <w:pStyle w:val="RightAlign"/>
            </w:pPr>
            <w:r>
              <w:t>1</w:t>
            </w:r>
          </w:p>
        </w:tc>
        <w:tc>
          <w:tcPr>
            <w:tcW w:w="500" w:type="pct"/>
          </w:tcPr>
          <w:p w:rsidR="00811BF6" w:rsidRDefault="00A6710F">
            <w:pPr>
              <w:pStyle w:val="RightAlign"/>
            </w:pPr>
            <w:r>
              <w:t>43</w:t>
            </w:r>
          </w:p>
        </w:tc>
      </w:tr>
      <w:tr w:rsidR="00811BF6" w:rsidTr="00811BF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tcW w:w="1500" w:type="pct"/>
          </w:tcPr>
          <w:p w:rsidR="00811BF6" w:rsidRDefault="00A6710F">
            <w:r>
              <w:t>Purpose of the policy OR guideline OR plan OR report</w:t>
            </w:r>
          </w:p>
        </w:tc>
        <w:tc>
          <w:tcPr>
            <w:tcW w:w="2500" w:type="pct"/>
          </w:tcPr>
          <w:p w:rsidR="00811BF6" w:rsidRDefault="00811BF6"/>
        </w:tc>
        <w:tc>
          <w:tcPr>
            <w:tcW w:w="500" w:type="pct"/>
          </w:tcPr>
          <w:p w:rsidR="00811BF6" w:rsidRDefault="00A6710F">
            <w:pPr>
              <w:pStyle w:val="RightAlign"/>
            </w:pPr>
            <w:r>
              <w:t>1</w:t>
            </w:r>
          </w:p>
        </w:tc>
        <w:tc>
          <w:tcPr>
            <w:tcW w:w="500" w:type="pct"/>
          </w:tcPr>
          <w:p w:rsidR="00811BF6" w:rsidRDefault="00A6710F">
            <w:pPr>
              <w:pStyle w:val="RightAlign"/>
            </w:pPr>
            <w:r>
              <w:t>43</w:t>
            </w:r>
          </w:p>
        </w:tc>
      </w:tr>
      <w:tr w:rsidR="00811BF6" w:rsidTr="00811BF6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tcW w:w="1500" w:type="pct"/>
          </w:tcPr>
          <w:p w:rsidR="00811BF6" w:rsidRDefault="00A6710F">
            <w:r>
              <w:t>Type of document (Policy, Report, etc.)</w:t>
            </w:r>
          </w:p>
        </w:tc>
        <w:tc>
          <w:tcPr>
            <w:tcW w:w="2500" w:type="pct"/>
          </w:tcPr>
          <w:p w:rsidR="00811BF6" w:rsidRDefault="00811BF6"/>
        </w:tc>
        <w:tc>
          <w:tcPr>
            <w:tcW w:w="500" w:type="pct"/>
          </w:tcPr>
          <w:p w:rsidR="00811BF6" w:rsidRDefault="00A6710F">
            <w:pPr>
              <w:pStyle w:val="RightAlign"/>
            </w:pPr>
            <w:r>
              <w:t>1</w:t>
            </w:r>
          </w:p>
        </w:tc>
        <w:tc>
          <w:tcPr>
            <w:tcW w:w="500" w:type="pct"/>
          </w:tcPr>
          <w:p w:rsidR="00811BF6" w:rsidRDefault="00A6710F">
            <w:pPr>
              <w:pStyle w:val="RightAlign"/>
            </w:pPr>
            <w:r>
              <w:t>43</w:t>
            </w:r>
          </w:p>
        </w:tc>
      </w:tr>
    </w:tbl>
    <w:p w:rsidR="00A6710F" w:rsidRDefault="00A6710F"/>
    <w:sectPr w:rsidR="00A6710F">
      <w:footerReference w:type="default" r:id="rId6"/>
      <w:pgSz w:w="15840" w:h="12240" w:orient="landscape" w:code="1"/>
      <w:pgMar w:top="1440" w:right="1440" w:bottom="1440" w:left="144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6710F" w:rsidRDefault="00A6710F">
      <w:pPr>
        <w:spacing w:after="0" w:line="240" w:lineRule="auto"/>
      </w:pPr>
      <w:r>
        <w:separator/>
      </w:r>
    </w:p>
  </w:endnote>
  <w:endnote w:type="continuationSeparator" w:id="0">
    <w:p w:rsidR="00A6710F" w:rsidRDefault="00A6710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altName w:val="Calibri"/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Yu Mincho">
    <w:altName w:val="游明朝"/>
    <w:charset w:val="80"/>
    <w:family w:val="roman"/>
    <w:pitch w:val="variable"/>
    <w:sig w:usb0="800002E7" w:usb1="2AC7FCFF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11BF6" w:rsidRDefault="00A6710F">
    <w:pPr>
      <w:pStyle w:val="Footer1"/>
    </w:pPr>
    <w:r>
      <w:ptab w:relativeTo="margin" w:alignment="left" w:leader="none"/>
    </w:r>
    <w:r>
      <w:t>1/5/2026</w:t>
    </w:r>
    <w:r>
      <w:ptab w:relativeTo="margin" w:alignment="right" w:leader="none"/>
    </w:r>
    <w:r>
      <w:t xml:space="preserve">Page </w:t>
    </w:r>
    <w:r>
      <w:fldChar w:fldCharType="begin"/>
    </w:r>
    <w:r>
      <w:instrText xml:space="preserve"> PAGE </w:instrText>
    </w:r>
    <w:r w:rsidR="00847B53">
      <w:fldChar w:fldCharType="separate"/>
    </w:r>
    <w:r w:rsidR="00847B53">
      <w:rPr>
        <w:noProof/>
      </w:rPr>
      <w:t>1</w:t>
    </w:r>
    <w:r>
      <w:fldChar w:fldCharType="end"/>
    </w:r>
    <w:r>
      <w:t xml:space="preserve"> of </w:t>
    </w:r>
    <w:r>
      <w:fldChar w:fldCharType="begin"/>
    </w:r>
    <w:r>
      <w:instrText xml:space="preserve"> NUMPAGES </w:instrText>
    </w:r>
    <w:r w:rsidR="00847B53">
      <w:fldChar w:fldCharType="separate"/>
    </w:r>
    <w:r w:rsidR="00847B53">
      <w:rPr>
        <w:noProof/>
      </w:rPr>
      <w:t>1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6710F" w:rsidRDefault="00A6710F">
      <w:pPr>
        <w:spacing w:after="0" w:line="240" w:lineRule="auto"/>
      </w:pPr>
      <w:r>
        <w:separator/>
      </w:r>
    </w:p>
  </w:footnote>
  <w:footnote w:type="continuationSeparator" w:id="0">
    <w:p w:rsidR="00A6710F" w:rsidRDefault="00A6710F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34482"/>
    <w:rsid w:val="00396A39"/>
    <w:rsid w:val="005754D0"/>
    <w:rsid w:val="00811BF6"/>
    <w:rsid w:val="00847B53"/>
    <w:rsid w:val="00A47467"/>
    <w:rsid w:val="00A6710F"/>
    <w:rsid w:val="00B34482"/>
    <w:rsid w:val="00B70289"/>
    <w:rsid w:val="00C02B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087FD770-0E5D-4CB3-86CA-677848E948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="Times New Roman" w:cs="Times New Roman"/>
        <w:sz w:val="22"/>
        <w:szCs w:val="22"/>
        <w:lang w:val="en-AU" w:eastAsia="ja-JP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CodebookTitle">
    <w:name w:val="Codebook Title"/>
    <w:pPr>
      <w:jc w:val="center"/>
    </w:pPr>
    <w:rPr>
      <w:rFonts w:asciiTheme="majorHAnsi" w:eastAsiaTheme="majorEastAsia" w:hAnsiTheme="majorHAnsi" w:cstheme="majorBidi"/>
      <w:color w:val="5B9BD5"/>
      <w:sz w:val="48"/>
      <w:szCs w:val="48"/>
    </w:rPr>
  </w:style>
  <w:style w:type="paragraph" w:customStyle="1" w:styleId="FolderName">
    <w:name w:val="Folder Name"/>
    <w:next w:val="FolderDescription"/>
    <w:qFormat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customStyle="1" w:styleId="FolderDescription">
    <w:name w:val="Folder Description"/>
    <w:basedOn w:val="Normal"/>
    <w:qFormat/>
    <w:pPr>
      <w:keepNext/>
      <w:keepLines/>
    </w:pPr>
    <w:rPr>
      <w:rFonts w:asciiTheme="majorHAnsi" w:eastAsiaTheme="majorEastAsia" w:hAnsiTheme="majorHAnsi" w:cstheme="majorBidi"/>
    </w:rPr>
  </w:style>
  <w:style w:type="paragraph" w:customStyle="1" w:styleId="TableHeader">
    <w:name w:val="Table Header"/>
    <w:rPr>
      <w:rFonts w:asciiTheme="majorHAnsi" w:eastAsiaTheme="majorEastAsia" w:hAnsiTheme="majorHAnsi" w:cstheme="majorBidi"/>
      <w:color w:val="FFFFFF"/>
    </w:rPr>
  </w:style>
  <w:style w:type="paragraph" w:customStyle="1" w:styleId="RightAlign">
    <w:name w:val="Right Align"/>
    <w:basedOn w:val="Normal"/>
    <w:pPr>
      <w:jc w:val="right"/>
    </w:pPr>
  </w:style>
  <w:style w:type="table" w:customStyle="1" w:styleId="NodesTable">
    <w:name w:val="Nodes Table"/>
    <w:tblPr>
      <w:tblStyleRowBandSize w:val="1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tblCellMar>
        <w:top w:w="108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top w:val="nil"/>
          <w:left w:val="nil"/>
          <w:bottom w:val="nil"/>
          <w:right w:val="single" w:sz="4" w:space="0" w:color="FFFFFF"/>
          <w:insideH w:val="nil"/>
          <w:insideV w:val="nil"/>
        </w:tcBorders>
        <w:shd w:val="clear" w:color="auto" w:fill="4472C4"/>
      </w:tcPr>
    </w:tblStylePr>
    <w:tblStylePr w:type="band1Horz">
      <w:tblPr/>
      <w:tcPr>
        <w:shd w:val="clear" w:color="auto" w:fill="B4C6E7"/>
      </w:tcPr>
    </w:tblStylePr>
    <w:tblStylePr w:type="band2Horz">
      <w:tblPr/>
      <w:tcPr>
        <w:shd w:val="clear" w:color="auto" w:fill="D9E2F3"/>
      </w:tcPr>
    </w:tblStylePr>
  </w:style>
  <w:style w:type="paragraph" w:customStyle="1" w:styleId="Footer1">
    <w:name w:val="Footer1"/>
    <w:basedOn w:val="Normal"/>
    <w:rPr>
      <w:rFonts w:asciiTheme="majorHAnsi" w:eastAsiaTheme="majorEastAsia" w:hAnsiTheme="majorHAnsi" w:cstheme="majorBid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8</Pages>
  <Words>687</Words>
  <Characters>3920</Characters>
  <Application>Microsoft Office Word</Application>
  <DocSecurity>0</DocSecurity>
  <Lines>32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Lucy Wakiaga</dc:creator>
  <cp:keywords/>
  <dc:description/>
  <cp:lastModifiedBy>Lucy Wakiaga</cp:lastModifiedBy>
  <cp:revision>2</cp:revision>
  <dcterms:created xsi:type="dcterms:W3CDTF">2026-07-01T15:18:00Z</dcterms:created>
  <dcterms:modified xsi:type="dcterms:W3CDTF">2026-07-01T15:18:00Z</dcterms:modified>
</cp:coreProperties>
</file>